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A0946" w14:textId="77777777" w:rsidR="00D96D23" w:rsidRDefault="00D96D23" w:rsidP="00D96D23">
      <w:pPr>
        <w:spacing w:after="0" w:line="240" w:lineRule="auto"/>
        <w:rPr>
          <w:rFonts w:ascii="Tahoma" w:hAnsi="Tahoma" w:cs="Tahoma"/>
          <w:b/>
          <w:sz w:val="26"/>
          <w:szCs w:val="26"/>
          <w:u w:val="single"/>
        </w:rPr>
      </w:pPr>
    </w:p>
    <w:tbl>
      <w:tblPr>
        <w:tblStyle w:val="Tablaconcuadrcula"/>
        <w:tblpPr w:leftFromText="141" w:rightFromText="141" w:vertAnchor="text" w:horzAnchor="margin" w:tblpXSpec="center" w:tblpY="146"/>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8"/>
      </w:tblGrid>
      <w:tr w:rsidR="00D96D23" w14:paraId="62AC14FF" w14:textId="77777777" w:rsidTr="00C1026E">
        <w:trPr>
          <w:trHeight w:val="487"/>
        </w:trPr>
        <w:tc>
          <w:tcPr>
            <w:tcW w:w="8468" w:type="dxa"/>
            <w:shd w:val="clear" w:color="auto" w:fill="FF0000"/>
            <w:vAlign w:val="center"/>
          </w:tcPr>
          <w:p w14:paraId="39829C1F" w14:textId="77777777" w:rsidR="00D96D23" w:rsidRPr="0036760A" w:rsidRDefault="00D96D23" w:rsidP="00C1026E">
            <w:pPr>
              <w:jc w:val="center"/>
              <w:rPr>
                <w:rFonts w:ascii="Tahoma" w:hAnsi="Tahoma" w:cs="Tahoma"/>
                <w:b/>
                <w:color w:val="FFFFFF" w:themeColor="background1"/>
                <w:sz w:val="26"/>
                <w:szCs w:val="26"/>
                <w:u w:val="single"/>
              </w:rPr>
            </w:pPr>
            <w:r w:rsidRPr="0036760A">
              <w:rPr>
                <w:rFonts w:ascii="Arial" w:hAnsi="Arial" w:cs="Arial" w:hint="eastAsia"/>
                <w:b/>
                <w:color w:val="FFFFFF" w:themeColor="background1"/>
                <w:sz w:val="26"/>
                <w:szCs w:val="26"/>
              </w:rPr>
              <w:t>■</w:t>
            </w:r>
            <w:r w:rsidRPr="0036760A">
              <w:rPr>
                <w:rFonts w:ascii="Arial" w:hAnsi="Arial" w:cs="Arial" w:hint="eastAsia"/>
                <w:b/>
                <w:color w:val="FFFFFF" w:themeColor="background1"/>
                <w:sz w:val="26"/>
                <w:szCs w:val="26"/>
              </w:rPr>
              <w:t xml:space="preserve"> </w:t>
            </w:r>
            <w:r w:rsidRPr="0036760A">
              <w:rPr>
                <w:rFonts w:ascii="Tahoma" w:hAnsi="Tahoma" w:cs="Tahoma"/>
                <w:b/>
                <w:bCs/>
                <w:color w:val="FFFFFF" w:themeColor="background1"/>
                <w:sz w:val="26"/>
                <w:szCs w:val="26"/>
                <w:u w:val="single"/>
              </w:rPr>
              <w:t>LEY DE ACCESO A LA INFORMACIÓN PÚBLICA</w:t>
            </w:r>
          </w:p>
        </w:tc>
      </w:tr>
    </w:tbl>
    <w:p w14:paraId="7EAE5C44" w14:textId="77777777" w:rsidR="00D96D23" w:rsidRDefault="00D96D23" w:rsidP="00D96D23">
      <w:pPr>
        <w:autoSpaceDE w:val="0"/>
        <w:autoSpaceDN w:val="0"/>
        <w:adjustRightInd w:val="0"/>
        <w:spacing w:after="0" w:line="240" w:lineRule="auto"/>
        <w:jc w:val="both"/>
        <w:rPr>
          <w:rFonts w:ascii="Arial Black" w:hAnsi="Arial Black" w:cs="HelveticaLTStd-Blk"/>
          <w:sz w:val="23"/>
          <w:szCs w:val="23"/>
        </w:rPr>
      </w:pPr>
    </w:p>
    <w:p w14:paraId="0216908C" w14:textId="77777777" w:rsidR="00D96D23" w:rsidRPr="00C40371" w:rsidRDefault="00D96D23" w:rsidP="00D96D23">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TÍTULO VI</w:t>
      </w:r>
    </w:p>
    <w:p w14:paraId="36B3F771" w14:textId="77777777" w:rsidR="00D96D23" w:rsidRPr="00C40371" w:rsidRDefault="00D96D23" w:rsidP="00D96D23">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ESTRUCTURA INSTITUCIONAL</w:t>
      </w:r>
    </w:p>
    <w:p w14:paraId="312886D1" w14:textId="77777777" w:rsidR="00D96D23" w:rsidRPr="00C40371" w:rsidRDefault="00D96D23" w:rsidP="00D96D23">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Capítulo I</w:t>
      </w:r>
    </w:p>
    <w:p w14:paraId="7AC8C575" w14:textId="77777777" w:rsidR="00D96D23" w:rsidRPr="00C40371" w:rsidRDefault="00D96D23" w:rsidP="00D96D23">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Unidades de Acceso a la Información Pública</w:t>
      </w:r>
      <w:r>
        <w:rPr>
          <w:rFonts w:ascii="Arial Black" w:hAnsi="Arial Black" w:cs="HelveticaLTStd-Blk"/>
          <w:sz w:val="23"/>
          <w:szCs w:val="23"/>
        </w:rPr>
        <w:t xml:space="preserve"> </w:t>
      </w:r>
      <w:r w:rsidRPr="00C40371">
        <w:rPr>
          <w:rFonts w:ascii="Arial Black" w:hAnsi="Arial Black" w:cs="HelveticaLTStd-Blk"/>
          <w:sz w:val="23"/>
          <w:szCs w:val="23"/>
        </w:rPr>
        <w:t>y Oficiales de Información</w:t>
      </w:r>
    </w:p>
    <w:tbl>
      <w:tblPr>
        <w:tblStyle w:val="Tablaconcuadrcula"/>
        <w:tblpPr w:leftFromText="141" w:rightFromText="141" w:vertAnchor="text" w:horzAnchor="margin" w:tblpXSpec="center" w:tblpY="146"/>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8"/>
      </w:tblGrid>
      <w:tr w:rsidR="00D96D23" w14:paraId="16FF2379" w14:textId="77777777" w:rsidTr="00C1026E">
        <w:trPr>
          <w:trHeight w:val="487"/>
        </w:trPr>
        <w:tc>
          <w:tcPr>
            <w:tcW w:w="8468" w:type="dxa"/>
            <w:shd w:val="clear" w:color="auto" w:fill="FF0000"/>
            <w:vAlign w:val="center"/>
          </w:tcPr>
          <w:p w14:paraId="034C08ED" w14:textId="77777777" w:rsidR="00D96D23" w:rsidRPr="0012212B" w:rsidRDefault="00D96D23" w:rsidP="00C1026E">
            <w:pPr>
              <w:jc w:val="center"/>
              <w:rPr>
                <w:rFonts w:ascii="Tahoma" w:hAnsi="Tahoma" w:cs="Tahoma"/>
                <w:b/>
                <w:color w:val="FFFFFF" w:themeColor="background1"/>
                <w:u w:val="single"/>
              </w:rPr>
            </w:pPr>
            <w:r w:rsidRPr="0012212B">
              <w:rPr>
                <w:rFonts w:ascii="Arial" w:hAnsi="Arial" w:cs="Arial"/>
                <w:b/>
                <w:color w:val="FFFFFF" w:themeColor="background1"/>
              </w:rPr>
              <w:t>►</w:t>
            </w:r>
            <w:r w:rsidRPr="0012212B">
              <w:rPr>
                <w:rFonts w:ascii="Tahoma" w:hAnsi="Tahoma" w:cs="Tahoma"/>
                <w:b/>
                <w:bCs/>
                <w:color w:val="FFFFFF" w:themeColor="background1"/>
                <w:u w:val="single"/>
              </w:rPr>
              <w:t>UNIDADES DE ACCESO A LA INFORMACIÓN PÚBLICA</w:t>
            </w:r>
          </w:p>
        </w:tc>
      </w:tr>
    </w:tbl>
    <w:p w14:paraId="5500955A" w14:textId="77777777" w:rsidR="00D96D23" w:rsidRDefault="00D96D23" w:rsidP="00D96D23">
      <w:pPr>
        <w:autoSpaceDE w:val="0"/>
        <w:autoSpaceDN w:val="0"/>
        <w:adjustRightInd w:val="0"/>
        <w:spacing w:after="0" w:line="360" w:lineRule="auto"/>
        <w:jc w:val="both"/>
        <w:rPr>
          <w:rFonts w:ascii="Arial" w:hAnsi="Arial" w:cs="Arial"/>
          <w:b/>
          <w:bCs/>
        </w:rPr>
      </w:pPr>
    </w:p>
    <w:p w14:paraId="7D534C7D" w14:textId="7FAA5F07" w:rsidR="002655BC" w:rsidRPr="00C40371" w:rsidRDefault="00D96D23" w:rsidP="00D96D23">
      <w:pPr>
        <w:autoSpaceDE w:val="0"/>
        <w:autoSpaceDN w:val="0"/>
        <w:adjustRightInd w:val="0"/>
        <w:spacing w:after="0" w:line="360" w:lineRule="auto"/>
        <w:jc w:val="both"/>
        <w:rPr>
          <w:rFonts w:ascii="Arial" w:hAnsi="Arial" w:cs="Arial"/>
        </w:rPr>
      </w:pPr>
      <w:r w:rsidRPr="00C40371">
        <w:rPr>
          <w:rFonts w:ascii="Arial" w:hAnsi="Arial" w:cs="Arial"/>
          <w:b/>
          <w:bCs/>
        </w:rPr>
        <w:t xml:space="preserve">Art. 48. </w:t>
      </w:r>
      <w:r w:rsidRPr="00C40371">
        <w:rPr>
          <w:rFonts w:ascii="Arial" w:hAnsi="Arial" w:cs="Arial"/>
        </w:rPr>
        <w:t xml:space="preserve">Los entes obligados del sector público tendrán unidades de acceso a la información pública, las cuales serán creadas y organizadas según las características de cada entidad e institución para manejar las solicitudes de información. Se podrán establecer unidades auxiliares </w:t>
      </w:r>
      <w:r>
        <w:rPr>
          <w:rFonts w:ascii="Arial" w:hAnsi="Arial" w:cs="Arial"/>
        </w:rPr>
        <w:t xml:space="preserve">en razón de la estructura </w:t>
      </w:r>
      <w:r w:rsidRPr="00C40371">
        <w:rPr>
          <w:rFonts w:ascii="Arial" w:hAnsi="Arial" w:cs="Arial"/>
        </w:rPr>
        <w:t>organizacional,</w:t>
      </w:r>
      <w:r>
        <w:rPr>
          <w:rFonts w:ascii="Arial" w:hAnsi="Arial" w:cs="Arial"/>
        </w:rPr>
        <w:t xml:space="preserve"> </w:t>
      </w:r>
      <w:r w:rsidRPr="00C40371">
        <w:rPr>
          <w:rFonts w:ascii="Arial" w:hAnsi="Arial" w:cs="Arial"/>
        </w:rPr>
        <w:t>bases presupuestarias, clases y volumen de operaciones. El Oficial de Información será nombrado por el titular de la entidad respectiva para dirigir la unidad. El Instituto, mediante resolución motivada, podrá sugerir la creación de Unidades de Acceso a la Información Pública adicionales con el fin de garantizar el ejercicio efectivo del derecho de acceso a la información pública, tomando en consideración los criterios mencionados en el inciso primero de este artículo</w:t>
      </w:r>
      <w:r w:rsidR="002655BC">
        <w:rPr>
          <w:rFonts w:ascii="Arial" w:hAnsi="Arial" w:cs="Arial"/>
        </w:rPr>
        <w:t>.</w:t>
      </w:r>
    </w:p>
    <w:p w14:paraId="32EF7450" w14:textId="77777777" w:rsidR="00D96D23" w:rsidRPr="001038C9" w:rsidRDefault="00D96D23" w:rsidP="00D96D23">
      <w:pPr>
        <w:autoSpaceDE w:val="0"/>
        <w:autoSpaceDN w:val="0"/>
        <w:adjustRightInd w:val="0"/>
        <w:spacing w:after="0" w:line="360" w:lineRule="auto"/>
        <w:jc w:val="both"/>
        <w:rPr>
          <w:rFonts w:ascii="Arial" w:hAnsi="Arial" w:cs="Arial"/>
        </w:rPr>
      </w:pPr>
      <w:r w:rsidRPr="00C40371">
        <w:rPr>
          <w:rFonts w:ascii="Arial" w:hAnsi="Arial" w:cs="Arial"/>
        </w:rPr>
        <w:t>Las municipalidades con un presupuesto anual ordinario menor a dos millones de dólares, podrán tener Unidades de Acceso a la Información unipersonales integradas por el Oficial de Información, cuya designación podrá recaer en el Secretario Municipal o en cualquiera de los miembros del Concejo Municipal.</w:t>
      </w:r>
    </w:p>
    <w:tbl>
      <w:tblPr>
        <w:tblStyle w:val="Tablaconcuadrcula"/>
        <w:tblpPr w:leftFromText="141" w:rightFromText="141" w:vertAnchor="text" w:horzAnchor="margin" w:tblpXSpec="center" w:tblpY="146"/>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132"/>
      </w:tblGrid>
      <w:tr w:rsidR="00D96D23" w:rsidRPr="001038C9" w14:paraId="74EFE97A" w14:textId="77777777" w:rsidTr="00C1026E">
        <w:trPr>
          <w:trHeight w:val="457"/>
        </w:trPr>
        <w:tc>
          <w:tcPr>
            <w:tcW w:w="7132" w:type="dxa"/>
            <w:shd w:val="clear" w:color="auto" w:fill="FF0000"/>
            <w:vAlign w:val="center"/>
          </w:tcPr>
          <w:p w14:paraId="274DF655" w14:textId="77777777" w:rsidR="00D96D23" w:rsidRPr="006C47A3" w:rsidRDefault="00D96D23" w:rsidP="00C1026E">
            <w:pPr>
              <w:jc w:val="center"/>
              <w:rPr>
                <w:rFonts w:ascii="Tahoma" w:hAnsi="Tahoma" w:cs="Tahoma"/>
                <w:b/>
                <w:color w:val="FFFFFF" w:themeColor="background1"/>
                <w:u w:val="single"/>
              </w:rPr>
            </w:pPr>
            <w:r w:rsidRPr="006C47A3">
              <w:rPr>
                <w:rFonts w:ascii="Arial" w:hAnsi="Arial" w:cs="Arial"/>
                <w:b/>
                <w:color w:val="FFFFFF" w:themeColor="background1"/>
                <w:u w:val="single"/>
              </w:rPr>
              <w:t>►</w:t>
            </w:r>
            <w:r w:rsidRPr="006C47A3">
              <w:rPr>
                <w:rFonts w:ascii="Tahoma" w:hAnsi="Tahoma" w:cs="Tahoma"/>
                <w:b/>
                <w:color w:val="FFFFFF" w:themeColor="background1"/>
                <w:u w:val="single"/>
              </w:rPr>
              <w:t>FUNCIONES DEL OFICIAL DE INFORMACIÓN-LAIP</w:t>
            </w:r>
          </w:p>
        </w:tc>
      </w:tr>
    </w:tbl>
    <w:p w14:paraId="32DCDBEA" w14:textId="77777777" w:rsidR="00D96D23" w:rsidRDefault="00D96D23" w:rsidP="00D96D23">
      <w:pPr>
        <w:autoSpaceDE w:val="0"/>
        <w:autoSpaceDN w:val="0"/>
        <w:adjustRightInd w:val="0"/>
        <w:spacing w:after="0" w:line="360" w:lineRule="auto"/>
        <w:jc w:val="both"/>
        <w:rPr>
          <w:rFonts w:ascii="HelveticaLTStd-Blk" w:hAnsi="HelveticaLTStd-Blk" w:cs="HelveticaLTStd-Blk"/>
          <w:sz w:val="20"/>
          <w:szCs w:val="20"/>
        </w:rPr>
      </w:pPr>
    </w:p>
    <w:p w14:paraId="5DED7DBE" w14:textId="77777777" w:rsidR="00D96D23" w:rsidRDefault="00D96D23" w:rsidP="00D96D23">
      <w:pPr>
        <w:autoSpaceDE w:val="0"/>
        <w:autoSpaceDN w:val="0"/>
        <w:adjustRightInd w:val="0"/>
        <w:spacing w:after="0" w:line="360" w:lineRule="auto"/>
        <w:jc w:val="both"/>
        <w:rPr>
          <w:rFonts w:ascii="Arial" w:hAnsi="Arial" w:cs="Arial"/>
          <w:b/>
          <w:bCs/>
        </w:rPr>
      </w:pPr>
    </w:p>
    <w:p w14:paraId="7AFDC4C7" w14:textId="77777777" w:rsidR="00D96D23" w:rsidRDefault="00D96D23" w:rsidP="00D96D23">
      <w:pPr>
        <w:autoSpaceDE w:val="0"/>
        <w:autoSpaceDN w:val="0"/>
        <w:adjustRightInd w:val="0"/>
        <w:spacing w:after="0" w:line="360" w:lineRule="auto"/>
        <w:jc w:val="both"/>
        <w:rPr>
          <w:rFonts w:ascii="Arial" w:hAnsi="Arial" w:cs="Arial"/>
          <w:b/>
          <w:bCs/>
        </w:rPr>
      </w:pPr>
    </w:p>
    <w:p w14:paraId="7472EF90"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b/>
          <w:bCs/>
        </w:rPr>
        <w:t xml:space="preserve">Art. 50. </w:t>
      </w:r>
      <w:r w:rsidRPr="00EE11ED">
        <w:rPr>
          <w:rFonts w:ascii="Arial" w:hAnsi="Arial" w:cs="Arial"/>
        </w:rPr>
        <w:t>El Oficial de Información tendrá las funciones siguientes:</w:t>
      </w:r>
    </w:p>
    <w:p w14:paraId="785D6F74"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a. Recabar y difundir la información oficiosa y propiciar que las entidades responsables las    actualicen periódicamente.</w:t>
      </w:r>
    </w:p>
    <w:p w14:paraId="3389B6FE"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b. Recibir y dar trámite a las solicitudes referentes a datos personales a solicitud del titular y de acceso a la información.</w:t>
      </w:r>
    </w:p>
    <w:p w14:paraId="453DFFDF"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c. Auxiliar a los particulares en la elaboración de solicitudes y, en su ca</w:t>
      </w:r>
      <w:r>
        <w:rPr>
          <w:rFonts w:ascii="Arial" w:hAnsi="Arial" w:cs="Arial"/>
        </w:rPr>
        <w:t xml:space="preserve">so, orientarlos </w:t>
      </w:r>
      <w:r w:rsidRPr="00EE11ED">
        <w:rPr>
          <w:rFonts w:ascii="Arial" w:hAnsi="Arial" w:cs="Arial"/>
        </w:rPr>
        <w:t>sobre las dependencias o entidades que</w:t>
      </w:r>
      <w:r>
        <w:rPr>
          <w:rFonts w:ascii="Arial" w:hAnsi="Arial" w:cs="Arial"/>
        </w:rPr>
        <w:t xml:space="preserve"> </w:t>
      </w:r>
      <w:r w:rsidRPr="00EE11ED">
        <w:rPr>
          <w:rFonts w:ascii="Arial" w:hAnsi="Arial" w:cs="Arial"/>
        </w:rPr>
        <w:t>pudieran tener la información que solicitan.</w:t>
      </w:r>
    </w:p>
    <w:p w14:paraId="768DE06E"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lastRenderedPageBreak/>
        <w:t>d. Realizar los trámites internos necesarios para localización y</w:t>
      </w:r>
      <w:r>
        <w:rPr>
          <w:rFonts w:ascii="Arial" w:hAnsi="Arial" w:cs="Arial"/>
        </w:rPr>
        <w:t xml:space="preserve"> entrega de la información </w:t>
      </w:r>
      <w:r w:rsidRPr="00EE11ED">
        <w:rPr>
          <w:rFonts w:ascii="Arial" w:hAnsi="Arial" w:cs="Arial"/>
        </w:rPr>
        <w:t>solicitada y notificar a los particulares.</w:t>
      </w:r>
    </w:p>
    <w:p w14:paraId="3BE7D4AC"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e. Instruir a los servidores de la dependencia o entidad que</w:t>
      </w:r>
      <w:r>
        <w:rPr>
          <w:rFonts w:ascii="Arial" w:hAnsi="Arial" w:cs="Arial"/>
        </w:rPr>
        <w:t xml:space="preserve"> </w:t>
      </w:r>
      <w:r w:rsidRPr="00EE11ED">
        <w:rPr>
          <w:rFonts w:ascii="Arial" w:hAnsi="Arial" w:cs="Arial"/>
        </w:rPr>
        <w:t>sean necesarios, para recibir y dar trámite a las solicitudes de</w:t>
      </w:r>
      <w:r>
        <w:rPr>
          <w:rFonts w:ascii="Arial" w:hAnsi="Arial" w:cs="Arial"/>
        </w:rPr>
        <w:t xml:space="preserve"> </w:t>
      </w:r>
      <w:r w:rsidRPr="00EE11ED">
        <w:rPr>
          <w:rFonts w:ascii="Arial" w:hAnsi="Arial" w:cs="Arial"/>
        </w:rPr>
        <w:t>acceso a la información.</w:t>
      </w:r>
    </w:p>
    <w:p w14:paraId="47D695F0"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f. llevar un registro de las solicitudes de acceso a la información,</w:t>
      </w:r>
      <w:r>
        <w:rPr>
          <w:rFonts w:ascii="Arial" w:hAnsi="Arial" w:cs="Arial"/>
        </w:rPr>
        <w:t xml:space="preserve"> </w:t>
      </w:r>
      <w:r w:rsidRPr="00EE11ED">
        <w:rPr>
          <w:rFonts w:ascii="Arial" w:hAnsi="Arial" w:cs="Arial"/>
        </w:rPr>
        <w:t>sus resultados y costos.</w:t>
      </w:r>
    </w:p>
    <w:p w14:paraId="0E42EEA8"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g. Garantizar y agilizar el flujo de información entre la dependencia</w:t>
      </w:r>
      <w:r>
        <w:rPr>
          <w:rFonts w:ascii="Arial" w:hAnsi="Arial" w:cs="Arial"/>
        </w:rPr>
        <w:t xml:space="preserve"> o entidad y los </w:t>
      </w:r>
      <w:r w:rsidRPr="00EE11ED">
        <w:rPr>
          <w:rFonts w:ascii="Arial" w:hAnsi="Arial" w:cs="Arial"/>
        </w:rPr>
        <w:t>particulares.</w:t>
      </w:r>
    </w:p>
    <w:p w14:paraId="38CA6E09"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h. Realizar las notificaciones correspondientes.</w:t>
      </w:r>
    </w:p>
    <w:p w14:paraId="48EC224A"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i. Resolver sobre las solicitudes de información que se les</w:t>
      </w:r>
      <w:r>
        <w:rPr>
          <w:rFonts w:ascii="Arial" w:hAnsi="Arial" w:cs="Arial"/>
        </w:rPr>
        <w:t xml:space="preserve"> </w:t>
      </w:r>
      <w:r w:rsidRPr="00EE11ED">
        <w:rPr>
          <w:rFonts w:ascii="Arial" w:hAnsi="Arial" w:cs="Arial"/>
        </w:rPr>
        <w:t>sometan.</w:t>
      </w:r>
    </w:p>
    <w:p w14:paraId="25EC549D"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j. Coordinar y supervisar las acciones de las dependencias</w:t>
      </w:r>
      <w:r>
        <w:rPr>
          <w:rFonts w:ascii="Arial" w:hAnsi="Arial" w:cs="Arial"/>
        </w:rPr>
        <w:t xml:space="preserve"> o entidades correspondientes </w:t>
      </w:r>
      <w:r w:rsidRPr="00EE11ED">
        <w:rPr>
          <w:rFonts w:ascii="Arial" w:hAnsi="Arial" w:cs="Arial"/>
        </w:rPr>
        <w:t>con el objeto de proporcionar la</w:t>
      </w:r>
      <w:r>
        <w:rPr>
          <w:rFonts w:ascii="Arial" w:hAnsi="Arial" w:cs="Arial"/>
        </w:rPr>
        <w:t xml:space="preserve"> </w:t>
      </w:r>
      <w:r w:rsidRPr="00EE11ED">
        <w:rPr>
          <w:rFonts w:ascii="Arial" w:hAnsi="Arial" w:cs="Arial"/>
        </w:rPr>
        <w:t>información prevista en esta ley.</w:t>
      </w:r>
    </w:p>
    <w:p w14:paraId="7676DBCE"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k. Establecer los procedimientos internos para asegurar la</w:t>
      </w:r>
      <w:r>
        <w:rPr>
          <w:rFonts w:ascii="Arial" w:hAnsi="Arial" w:cs="Arial"/>
        </w:rPr>
        <w:t xml:space="preserve"> </w:t>
      </w:r>
      <w:r w:rsidRPr="00EE11ED">
        <w:rPr>
          <w:rFonts w:ascii="Arial" w:hAnsi="Arial" w:cs="Arial"/>
        </w:rPr>
        <w:t>mayor eficiencia en la gestión de las solicitudes de acceso a</w:t>
      </w:r>
      <w:r>
        <w:rPr>
          <w:rFonts w:ascii="Arial" w:hAnsi="Arial" w:cs="Arial"/>
        </w:rPr>
        <w:t xml:space="preserve"> </w:t>
      </w:r>
      <w:r w:rsidRPr="00EE11ED">
        <w:rPr>
          <w:rFonts w:ascii="Arial" w:hAnsi="Arial" w:cs="Arial"/>
        </w:rPr>
        <w:t>la información.</w:t>
      </w:r>
    </w:p>
    <w:p w14:paraId="48DB66B2"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l. Elaborar un programa para facilitar</w:t>
      </w:r>
      <w:r w:rsidR="006902F6">
        <w:rPr>
          <w:rFonts w:ascii="Arial" w:hAnsi="Arial" w:cs="Arial"/>
        </w:rPr>
        <w:t xml:space="preserve"> </w:t>
      </w:r>
      <w:r w:rsidRPr="00EE11ED">
        <w:rPr>
          <w:rFonts w:ascii="Arial" w:hAnsi="Arial" w:cs="Arial"/>
        </w:rPr>
        <w:t>la obtención de información</w:t>
      </w:r>
      <w:r>
        <w:rPr>
          <w:rFonts w:ascii="Arial" w:hAnsi="Arial" w:cs="Arial"/>
        </w:rPr>
        <w:t xml:space="preserve"> de la dependencia o </w:t>
      </w:r>
      <w:r w:rsidRPr="00EE11ED">
        <w:rPr>
          <w:rFonts w:ascii="Arial" w:hAnsi="Arial" w:cs="Arial"/>
        </w:rPr>
        <w:t>entidad, que deberá ser actualizado</w:t>
      </w:r>
      <w:r>
        <w:rPr>
          <w:rFonts w:ascii="Arial" w:hAnsi="Arial" w:cs="Arial"/>
        </w:rPr>
        <w:t xml:space="preserve"> </w:t>
      </w:r>
      <w:r w:rsidRPr="00EE11ED">
        <w:rPr>
          <w:rFonts w:ascii="Arial" w:hAnsi="Arial" w:cs="Arial"/>
        </w:rPr>
        <w:t>periódicamente.</w:t>
      </w:r>
    </w:p>
    <w:p w14:paraId="23FF940E" w14:textId="77777777" w:rsidR="00D96D23" w:rsidRPr="00EE11ED"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m. Elaborar el índice de la información clasificada como reservada.</w:t>
      </w:r>
    </w:p>
    <w:p w14:paraId="1EDFAB50" w14:textId="77777777" w:rsidR="00D96D23" w:rsidRDefault="00D96D23" w:rsidP="00D96D23">
      <w:pPr>
        <w:autoSpaceDE w:val="0"/>
        <w:autoSpaceDN w:val="0"/>
        <w:adjustRightInd w:val="0"/>
        <w:spacing w:after="0" w:line="360" w:lineRule="auto"/>
        <w:jc w:val="both"/>
        <w:rPr>
          <w:rFonts w:ascii="Arial" w:hAnsi="Arial" w:cs="Arial"/>
        </w:rPr>
      </w:pPr>
      <w:r w:rsidRPr="00EE11ED">
        <w:rPr>
          <w:rFonts w:ascii="Arial" w:hAnsi="Arial" w:cs="Arial"/>
        </w:rPr>
        <w:t>n. Elaborar y enviar al Instituto, de conformidad con los</w:t>
      </w:r>
      <w:r>
        <w:rPr>
          <w:rFonts w:ascii="Arial" w:hAnsi="Arial" w:cs="Arial"/>
        </w:rPr>
        <w:t xml:space="preserve"> </w:t>
      </w:r>
      <w:r w:rsidRPr="00EE11ED">
        <w:rPr>
          <w:rFonts w:ascii="Arial" w:hAnsi="Arial" w:cs="Arial"/>
        </w:rPr>
        <w:t>lineamientos que éste expida, los datos necesarios para la</w:t>
      </w:r>
      <w:r>
        <w:rPr>
          <w:rFonts w:ascii="Arial" w:hAnsi="Arial" w:cs="Arial"/>
        </w:rPr>
        <w:t xml:space="preserve"> </w:t>
      </w:r>
      <w:r w:rsidRPr="00EE11ED">
        <w:rPr>
          <w:rFonts w:ascii="Arial" w:hAnsi="Arial" w:cs="Arial"/>
        </w:rPr>
        <w:t>elaboración del informe anual a que se refiere el artículo 60 de</w:t>
      </w:r>
      <w:r>
        <w:rPr>
          <w:rFonts w:ascii="Arial" w:hAnsi="Arial" w:cs="Arial"/>
        </w:rPr>
        <w:t xml:space="preserve"> </w:t>
      </w:r>
      <w:proofErr w:type="gramStart"/>
      <w:r w:rsidRPr="00EE11ED">
        <w:rPr>
          <w:rFonts w:ascii="Arial" w:hAnsi="Arial" w:cs="Arial"/>
        </w:rPr>
        <w:t>ésta</w:t>
      </w:r>
      <w:proofErr w:type="gramEnd"/>
      <w:r w:rsidRPr="00EE11ED">
        <w:rPr>
          <w:rFonts w:ascii="Arial" w:hAnsi="Arial" w:cs="Arial"/>
        </w:rPr>
        <w:t xml:space="preserve"> Ley.</w:t>
      </w:r>
    </w:p>
    <w:p w14:paraId="05BBE7D2" w14:textId="77777777" w:rsidR="00D96D23" w:rsidRDefault="00D96D23" w:rsidP="00D96D23">
      <w:pPr>
        <w:autoSpaceDE w:val="0"/>
        <w:autoSpaceDN w:val="0"/>
        <w:adjustRightInd w:val="0"/>
        <w:spacing w:after="0" w:line="240" w:lineRule="auto"/>
        <w:jc w:val="both"/>
        <w:rPr>
          <w:rFonts w:ascii="Arial" w:hAnsi="Arial" w:cs="Arial"/>
        </w:rPr>
      </w:pPr>
    </w:p>
    <w:p w14:paraId="14B908E8" w14:textId="77777777" w:rsidR="00D96D23" w:rsidRPr="00B87CFE" w:rsidRDefault="00D96D23" w:rsidP="00D96D23">
      <w:pPr>
        <w:autoSpaceDE w:val="0"/>
        <w:autoSpaceDN w:val="0"/>
        <w:adjustRightInd w:val="0"/>
        <w:spacing w:after="0" w:line="240" w:lineRule="auto"/>
        <w:rPr>
          <w:rFonts w:ascii="Arial Black" w:hAnsi="Arial Black" w:cs="HelveticaLTStd-Blk"/>
          <w:sz w:val="23"/>
          <w:szCs w:val="23"/>
        </w:rPr>
      </w:pPr>
      <w:r w:rsidRPr="00B87CFE">
        <w:rPr>
          <w:rFonts w:ascii="Arial Black" w:hAnsi="Arial Black" w:cs="HelveticaLTStd-Blk"/>
          <w:sz w:val="23"/>
          <w:szCs w:val="23"/>
        </w:rPr>
        <w:t>Capítulo II</w:t>
      </w:r>
    </w:p>
    <w:p w14:paraId="199766CE" w14:textId="77777777" w:rsidR="00D96D23" w:rsidRPr="00B87CFE" w:rsidRDefault="00D96D23" w:rsidP="00D96D23">
      <w:pPr>
        <w:autoSpaceDE w:val="0"/>
        <w:autoSpaceDN w:val="0"/>
        <w:adjustRightInd w:val="0"/>
        <w:spacing w:after="0" w:line="240" w:lineRule="auto"/>
        <w:jc w:val="both"/>
        <w:rPr>
          <w:rFonts w:ascii="Arial Black" w:hAnsi="Arial Black" w:cs="Arial"/>
          <w:sz w:val="23"/>
          <w:szCs w:val="23"/>
        </w:rPr>
      </w:pPr>
      <w:r w:rsidRPr="00B87CFE">
        <w:rPr>
          <w:rFonts w:ascii="Arial Black" w:hAnsi="Arial Black" w:cs="HelveticaLTStd-Blk"/>
          <w:sz w:val="23"/>
          <w:szCs w:val="23"/>
        </w:rPr>
        <w:t>Instituto de Acceso a la Información Pública</w:t>
      </w:r>
    </w:p>
    <w:p w14:paraId="604F9AFD" w14:textId="77777777" w:rsidR="00D96D23" w:rsidRDefault="00D96D23" w:rsidP="00D96D23">
      <w:pPr>
        <w:autoSpaceDE w:val="0"/>
        <w:autoSpaceDN w:val="0"/>
        <w:adjustRightInd w:val="0"/>
        <w:spacing w:after="0" w:line="240" w:lineRule="auto"/>
        <w:jc w:val="both"/>
        <w:rPr>
          <w:rFonts w:ascii="Arial" w:hAnsi="Arial" w:cs="Arial"/>
        </w:rPr>
      </w:pPr>
    </w:p>
    <w:tbl>
      <w:tblPr>
        <w:tblStyle w:val="Tablaconcuadrcula"/>
        <w:tblpPr w:leftFromText="141" w:rightFromText="141" w:vertAnchor="text" w:horzAnchor="margin" w:tblpY="163"/>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11"/>
      </w:tblGrid>
      <w:tr w:rsidR="00D96D23" w14:paraId="53DD1D73" w14:textId="77777777" w:rsidTr="00C1026E">
        <w:trPr>
          <w:trHeight w:val="445"/>
        </w:trPr>
        <w:tc>
          <w:tcPr>
            <w:tcW w:w="5811" w:type="dxa"/>
            <w:shd w:val="clear" w:color="auto" w:fill="FF0000"/>
            <w:vAlign w:val="center"/>
          </w:tcPr>
          <w:p w14:paraId="68F9D7EA" w14:textId="77777777" w:rsidR="00D96D23" w:rsidRPr="009D11B2" w:rsidRDefault="00D96D23" w:rsidP="00C1026E">
            <w:pPr>
              <w:jc w:val="center"/>
              <w:rPr>
                <w:rFonts w:ascii="Tahoma" w:hAnsi="Tahoma" w:cs="Tahoma"/>
                <w:b/>
                <w:color w:val="FFFFFF" w:themeColor="background1"/>
                <w:u w:val="single"/>
              </w:rPr>
            </w:pPr>
            <w:r w:rsidRPr="009D11B2">
              <w:rPr>
                <w:rFonts w:ascii="Arial" w:hAnsi="Arial" w:cs="Arial"/>
                <w:b/>
                <w:color w:val="FFFFFF" w:themeColor="background1"/>
              </w:rPr>
              <w:t>►</w:t>
            </w:r>
            <w:r w:rsidRPr="009D11B2">
              <w:rPr>
                <w:rFonts w:ascii="Tahoma" w:hAnsi="Tahoma" w:cs="Tahoma"/>
                <w:b/>
                <w:bCs/>
                <w:color w:val="FFFFFF" w:themeColor="background1"/>
                <w:u w:val="single"/>
              </w:rPr>
              <w:t>INFORME ANUAL</w:t>
            </w:r>
          </w:p>
        </w:tc>
      </w:tr>
    </w:tbl>
    <w:p w14:paraId="64BF9EC4" w14:textId="77777777" w:rsidR="00D96D23" w:rsidRDefault="00D96D23" w:rsidP="00D96D23">
      <w:pPr>
        <w:autoSpaceDE w:val="0"/>
        <w:autoSpaceDN w:val="0"/>
        <w:adjustRightInd w:val="0"/>
        <w:spacing w:after="0" w:line="240" w:lineRule="auto"/>
        <w:jc w:val="both"/>
        <w:rPr>
          <w:rFonts w:ascii="Arial" w:hAnsi="Arial" w:cs="Arial"/>
        </w:rPr>
      </w:pPr>
    </w:p>
    <w:p w14:paraId="263AA4D0" w14:textId="77777777" w:rsidR="00D96D23" w:rsidRDefault="00D96D23" w:rsidP="00D96D23">
      <w:pPr>
        <w:autoSpaceDE w:val="0"/>
        <w:autoSpaceDN w:val="0"/>
        <w:adjustRightInd w:val="0"/>
        <w:spacing w:after="0" w:line="360" w:lineRule="auto"/>
        <w:jc w:val="both"/>
        <w:rPr>
          <w:rFonts w:ascii="Arial" w:hAnsi="Arial" w:cs="Arial"/>
          <w:b/>
          <w:bCs/>
        </w:rPr>
      </w:pPr>
    </w:p>
    <w:p w14:paraId="32D190B6" w14:textId="77777777" w:rsidR="00D96D23" w:rsidRDefault="00D96D23" w:rsidP="00D96D23">
      <w:pPr>
        <w:autoSpaceDE w:val="0"/>
        <w:autoSpaceDN w:val="0"/>
        <w:adjustRightInd w:val="0"/>
        <w:spacing w:after="0" w:line="360" w:lineRule="auto"/>
        <w:jc w:val="both"/>
        <w:rPr>
          <w:rFonts w:ascii="Arial" w:hAnsi="Arial" w:cs="Arial"/>
          <w:b/>
          <w:bCs/>
        </w:rPr>
      </w:pPr>
    </w:p>
    <w:p w14:paraId="2CA96518" w14:textId="77777777" w:rsidR="00D96D23" w:rsidRPr="007216AE" w:rsidRDefault="00D96D23" w:rsidP="00D96D23">
      <w:pPr>
        <w:autoSpaceDE w:val="0"/>
        <w:autoSpaceDN w:val="0"/>
        <w:adjustRightInd w:val="0"/>
        <w:spacing w:after="0" w:line="360" w:lineRule="auto"/>
        <w:jc w:val="both"/>
        <w:rPr>
          <w:rFonts w:ascii="Arial" w:hAnsi="Arial" w:cs="Arial"/>
        </w:rPr>
      </w:pPr>
      <w:r w:rsidRPr="007216AE">
        <w:rPr>
          <w:rFonts w:ascii="Arial" w:hAnsi="Arial" w:cs="Arial"/>
          <w:b/>
          <w:bCs/>
        </w:rPr>
        <w:t xml:space="preserve">Art. 60. </w:t>
      </w:r>
      <w:r w:rsidRPr="007216AE">
        <w:rPr>
          <w:rFonts w:ascii="Arial" w:hAnsi="Arial" w:cs="Arial"/>
        </w:rPr>
        <w:t>El Instituto rendirá anualmente un informe público a la</w:t>
      </w:r>
      <w:r>
        <w:rPr>
          <w:rFonts w:ascii="Arial" w:hAnsi="Arial" w:cs="Arial"/>
        </w:rPr>
        <w:t xml:space="preserve"> Asamblea Legislativa sobre </w:t>
      </w:r>
      <w:r w:rsidRPr="007216AE">
        <w:rPr>
          <w:rFonts w:ascii="Arial" w:hAnsi="Arial" w:cs="Arial"/>
        </w:rPr>
        <w:t>el acceso a la información, con base en</w:t>
      </w:r>
      <w:r>
        <w:rPr>
          <w:rFonts w:ascii="Arial" w:hAnsi="Arial" w:cs="Arial"/>
        </w:rPr>
        <w:t xml:space="preserve"> </w:t>
      </w:r>
      <w:r w:rsidRPr="007216AE">
        <w:rPr>
          <w:rFonts w:ascii="Arial" w:hAnsi="Arial" w:cs="Arial"/>
        </w:rPr>
        <w:t>los datos q</w:t>
      </w:r>
      <w:r>
        <w:rPr>
          <w:rFonts w:ascii="Arial" w:hAnsi="Arial" w:cs="Arial"/>
        </w:rPr>
        <w:t xml:space="preserve">ue le rindan las dependencias y </w:t>
      </w:r>
      <w:r w:rsidRPr="007216AE">
        <w:rPr>
          <w:rFonts w:ascii="Arial" w:hAnsi="Arial" w:cs="Arial"/>
        </w:rPr>
        <w:t>entidades,</w:t>
      </w:r>
      <w:r>
        <w:rPr>
          <w:rFonts w:ascii="Arial" w:hAnsi="Arial" w:cs="Arial"/>
        </w:rPr>
        <w:t xml:space="preserve"> </w:t>
      </w:r>
      <w:r w:rsidRPr="007216AE">
        <w:rPr>
          <w:rFonts w:ascii="Arial" w:hAnsi="Arial" w:cs="Arial"/>
        </w:rPr>
        <w:t>que incluirá</w:t>
      </w:r>
      <w:r>
        <w:rPr>
          <w:rFonts w:ascii="Arial" w:hAnsi="Arial" w:cs="Arial"/>
        </w:rPr>
        <w:t xml:space="preserve"> </w:t>
      </w:r>
      <w:r w:rsidRPr="007216AE">
        <w:rPr>
          <w:rFonts w:ascii="Arial" w:hAnsi="Arial" w:cs="Arial"/>
        </w:rPr>
        <w:t>el número de solicitudes de acceso a la información presentadas</w:t>
      </w:r>
      <w:r>
        <w:rPr>
          <w:rFonts w:ascii="Arial" w:hAnsi="Arial" w:cs="Arial"/>
        </w:rPr>
        <w:t xml:space="preserve"> </w:t>
      </w:r>
      <w:r w:rsidRPr="007216AE">
        <w:rPr>
          <w:rFonts w:ascii="Arial" w:hAnsi="Arial" w:cs="Arial"/>
        </w:rPr>
        <w:t>ante cada ente obligado así</w:t>
      </w:r>
      <w:r>
        <w:rPr>
          <w:rFonts w:ascii="Arial" w:hAnsi="Arial" w:cs="Arial"/>
        </w:rPr>
        <w:t xml:space="preserve"> </w:t>
      </w:r>
      <w:r w:rsidRPr="007216AE">
        <w:rPr>
          <w:rFonts w:ascii="Arial" w:hAnsi="Arial" w:cs="Arial"/>
        </w:rPr>
        <w:t>como su resultado,</w:t>
      </w:r>
      <w:r>
        <w:rPr>
          <w:rFonts w:ascii="Arial" w:hAnsi="Arial" w:cs="Arial"/>
        </w:rPr>
        <w:t xml:space="preserve"> </w:t>
      </w:r>
      <w:r w:rsidRPr="007216AE">
        <w:rPr>
          <w:rFonts w:ascii="Arial" w:hAnsi="Arial" w:cs="Arial"/>
        </w:rPr>
        <w:t>con indicación de las</w:t>
      </w:r>
      <w:r>
        <w:rPr>
          <w:rFonts w:ascii="Arial" w:hAnsi="Arial" w:cs="Arial"/>
        </w:rPr>
        <w:t xml:space="preserve"> </w:t>
      </w:r>
      <w:r w:rsidRPr="007216AE">
        <w:rPr>
          <w:rFonts w:ascii="Arial" w:hAnsi="Arial" w:cs="Arial"/>
        </w:rPr>
        <w:t>solicitudes otorgadas y rechazadas y los motivos del rechazo;</w:t>
      </w:r>
      <w:r>
        <w:rPr>
          <w:rFonts w:ascii="Arial" w:hAnsi="Arial" w:cs="Arial"/>
        </w:rPr>
        <w:t xml:space="preserve"> </w:t>
      </w:r>
      <w:r w:rsidRPr="007216AE">
        <w:rPr>
          <w:rFonts w:ascii="Arial" w:hAnsi="Arial" w:cs="Arial"/>
        </w:rPr>
        <w:t>su tiempo</w:t>
      </w:r>
      <w:r>
        <w:rPr>
          <w:rFonts w:ascii="Arial" w:hAnsi="Arial" w:cs="Arial"/>
        </w:rPr>
        <w:t xml:space="preserve"> </w:t>
      </w:r>
      <w:r w:rsidRPr="007216AE">
        <w:rPr>
          <w:rFonts w:ascii="Arial" w:hAnsi="Arial" w:cs="Arial"/>
        </w:rPr>
        <w:t>de respuesta; el</w:t>
      </w:r>
      <w:r>
        <w:rPr>
          <w:rFonts w:ascii="Arial" w:hAnsi="Arial" w:cs="Arial"/>
        </w:rPr>
        <w:t xml:space="preserve"> número y </w:t>
      </w:r>
      <w:r w:rsidRPr="007216AE">
        <w:rPr>
          <w:rFonts w:ascii="Arial" w:hAnsi="Arial" w:cs="Arial"/>
        </w:rPr>
        <w:t>resultado de los asuntos atendidos por el</w:t>
      </w:r>
      <w:r>
        <w:rPr>
          <w:rFonts w:ascii="Arial" w:hAnsi="Arial" w:cs="Arial"/>
        </w:rPr>
        <w:t xml:space="preserve"> </w:t>
      </w:r>
      <w:r w:rsidRPr="007216AE">
        <w:rPr>
          <w:rFonts w:ascii="Arial" w:hAnsi="Arial" w:cs="Arial"/>
        </w:rPr>
        <w:t>Instituto; y las dificultades observadas en el cumplimiento de la ley.</w:t>
      </w:r>
    </w:p>
    <w:p w14:paraId="79980E6D" w14:textId="77777777" w:rsidR="00D96D23" w:rsidRPr="00D96D23" w:rsidRDefault="00D96D23" w:rsidP="00D96D23">
      <w:pPr>
        <w:rPr>
          <w:szCs w:val="26"/>
        </w:rPr>
      </w:pPr>
    </w:p>
    <w:sectPr w:rsidR="00D96D23" w:rsidRPr="00D96D23" w:rsidSect="00551018">
      <w:headerReference w:type="even" r:id="rId8"/>
      <w:headerReference w:type="default" r:id="rId9"/>
      <w:footerReference w:type="even" r:id="rId10"/>
      <w:footerReference w:type="default" r:id="rId11"/>
      <w:headerReference w:type="first" r:id="rId12"/>
      <w:footerReference w:type="first" r:id="rId13"/>
      <w:pgSz w:w="12240" w:h="15840"/>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0504" w14:textId="77777777" w:rsidR="00355BA9" w:rsidRDefault="00355BA9" w:rsidP="00664A47">
      <w:pPr>
        <w:spacing w:after="0" w:line="240" w:lineRule="auto"/>
      </w:pPr>
      <w:r>
        <w:separator/>
      </w:r>
    </w:p>
  </w:endnote>
  <w:endnote w:type="continuationSeparator" w:id="0">
    <w:p w14:paraId="64E0F9CF" w14:textId="77777777" w:rsidR="00355BA9" w:rsidRDefault="00355BA9" w:rsidP="00664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LTStd-Bl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2356" w14:textId="77777777" w:rsidR="00D85A09" w:rsidRDefault="00D85A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690D" w14:textId="20D69246" w:rsidR="00053530" w:rsidRPr="00506B0F" w:rsidRDefault="00D85A09" w:rsidP="008B6577">
    <w:pPr>
      <w:pStyle w:val="Piedepgina"/>
      <w:rPr>
        <w:b/>
        <w:color w:val="C00000"/>
        <w:sz w:val="18"/>
        <w:szCs w:val="18"/>
      </w:rPr>
    </w:pPr>
    <w:r>
      <w:rPr>
        <w:noProof/>
      </w:rPr>
      <w:drawing>
        <wp:anchor distT="0" distB="0" distL="114300" distR="114300" simplePos="0" relativeHeight="251661824" behindDoc="1" locked="0" layoutInCell="1" allowOverlap="1" wp14:anchorId="62B63F53" wp14:editId="6F538313">
          <wp:simplePos x="0" y="0"/>
          <wp:positionH relativeFrom="column">
            <wp:posOffset>361852</wp:posOffset>
          </wp:positionH>
          <wp:positionV relativeFrom="paragraph">
            <wp:posOffset>-118110</wp:posOffset>
          </wp:positionV>
          <wp:extent cx="4363085" cy="23812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l="4626" t="77505" r="14505" b="14629"/>
                  <a:stretch/>
                </pic:blipFill>
                <pic:spPr bwMode="auto">
                  <a:xfrm>
                    <a:off x="0" y="0"/>
                    <a:ext cx="436308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55BA9">
      <w:rPr>
        <w:noProof/>
        <w:color w:val="C00000"/>
        <w:sz w:val="26"/>
        <w:szCs w:val="26"/>
        <w:lang w:eastAsia="es-SV"/>
      </w:rPr>
      <w:pict w14:anchorId="5C6AAD15">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2051" type="#_x0000_t65" style="position:absolute;margin-left:517.9pt;margin-top:739.65pt;width:27.75pt;height:21.5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" o:allowincell="f" adj="14135" strokecolor="#c00000" strokeweight=".25pt">
          <v:textbox style="mso-next-textbox:#AutoShape 1">
            <w:txbxContent>
              <w:p w14:paraId="70710BFA" w14:textId="77777777" w:rsidR="00053530" w:rsidRPr="00626224" w:rsidRDefault="00685256" w:rsidP="00053530">
                <w:pPr>
                  <w:jc w:val="center"/>
                  <w:rPr>
                    <w:rFonts w:ascii="Calibri" w:hAnsi="Calibri"/>
                    <w:b/>
                    <w:sz w:val="14"/>
                    <w:szCs w:val="14"/>
                  </w:rPr>
                </w:pPr>
                <w:r w:rsidRPr="00626224">
                  <w:rPr>
                    <w:rFonts w:ascii="Calibri" w:hAnsi="Calibri"/>
                    <w:b/>
                    <w:sz w:val="14"/>
                    <w:szCs w:val="14"/>
                  </w:rPr>
                  <w:fldChar w:fldCharType="begin"/>
                </w:r>
                <w:r w:rsidR="00053530" w:rsidRPr="00626224">
                  <w:rPr>
                    <w:rFonts w:ascii="Calibri" w:hAnsi="Calibri"/>
                    <w:b/>
                    <w:sz w:val="14"/>
                    <w:szCs w:val="14"/>
                  </w:rPr>
                  <w:instrText xml:space="preserve"> PAGE    \* MERGEFORMAT </w:instrText>
                </w:r>
                <w:r w:rsidRPr="00626224">
                  <w:rPr>
                    <w:rFonts w:ascii="Calibri" w:hAnsi="Calibri"/>
                    <w:b/>
                    <w:sz w:val="14"/>
                    <w:szCs w:val="14"/>
                  </w:rPr>
                  <w:fldChar w:fldCharType="separate"/>
                </w:r>
                <w:r w:rsidR="00D96D23">
                  <w:rPr>
                    <w:rFonts w:ascii="Calibri" w:hAnsi="Calibri"/>
                    <w:b/>
                    <w:noProof/>
                    <w:sz w:val="14"/>
                    <w:szCs w:val="14"/>
                  </w:rPr>
                  <w:t>1</w:t>
                </w:r>
                <w:r w:rsidRPr="00626224">
                  <w:rPr>
                    <w:rFonts w:ascii="Calibri" w:hAnsi="Calibri"/>
                    <w:b/>
                    <w:noProof/>
                    <w:sz w:val="14"/>
                    <w:szCs w:val="14"/>
                  </w:rPr>
                  <w:fldChar w:fldCharType="end"/>
                </w:r>
                <w:r w:rsidR="00D35ABA">
                  <w:rPr>
                    <w:rFonts w:ascii="Calibri" w:hAnsi="Calibri"/>
                    <w:b/>
                    <w:noProof/>
                    <w:sz w:val="14"/>
                    <w:szCs w:val="14"/>
                  </w:rPr>
                  <w:t>/2</w:t>
                </w:r>
              </w:p>
            </w:txbxContent>
          </v:textbox>
          <w10:wrap anchorx="page" anchory="page"/>
        </v:shape>
      </w:pict>
    </w:r>
    <w:r>
      <w:rPr>
        <w:noProof/>
      </w:rPr>
      <w:drawing>
        <wp:anchor distT="0" distB="0" distL="114300" distR="114300" simplePos="0" relativeHeight="251660800" behindDoc="1" locked="0" layoutInCell="1" allowOverlap="1" wp14:anchorId="37FB18B7" wp14:editId="3344E840">
          <wp:simplePos x="0" y="0"/>
          <wp:positionH relativeFrom="column">
            <wp:posOffset>-826477</wp:posOffset>
          </wp:positionH>
          <wp:positionV relativeFrom="paragraph">
            <wp:posOffset>-413873</wp:posOffset>
          </wp:positionV>
          <wp:extent cx="7705725" cy="98679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t="45409"/>
                  <a:stretch/>
                </pic:blipFill>
                <pic:spPr bwMode="auto">
                  <a:xfrm>
                    <a:off x="0" y="0"/>
                    <a:ext cx="7705725" cy="9867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53530" w:rsidRPr="00506B0F">
      <w:rPr>
        <w:rFonts w:ascii="Arial" w:hAnsi="Arial" w:cs="Arial"/>
        <w:b/>
        <w:color w:val="C00000"/>
        <w:sz w:val="18"/>
        <w:szCs w:val="18"/>
        <w:lang w:eastAsia="zh-CN"/>
      </w:rPr>
      <w:t xml:space="preserve"> </w:t>
    </w:r>
  </w:p>
  <w:p w14:paraId="6FEFD742" w14:textId="2645ACBC" w:rsidR="003108B1" w:rsidRDefault="003108B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E383" w14:textId="77777777" w:rsidR="00D85A09" w:rsidRDefault="00D85A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72E4" w14:textId="77777777" w:rsidR="00355BA9" w:rsidRDefault="00355BA9" w:rsidP="00664A47">
      <w:pPr>
        <w:spacing w:after="0" w:line="240" w:lineRule="auto"/>
      </w:pPr>
      <w:r>
        <w:separator/>
      </w:r>
    </w:p>
  </w:footnote>
  <w:footnote w:type="continuationSeparator" w:id="0">
    <w:p w14:paraId="7098DFEB" w14:textId="77777777" w:rsidR="00355BA9" w:rsidRDefault="00355BA9" w:rsidP="00664A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08D3" w14:textId="77777777" w:rsidR="00925521" w:rsidRDefault="00355BA9">
    <w:pPr>
      <w:pStyle w:val="Encabezado"/>
    </w:pPr>
    <w:r>
      <w:rPr>
        <w:noProof/>
      </w:rPr>
      <w:pict w14:anchorId="32DAE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355579" o:spid="_x0000_s2055" type="#_x0000_t75" style="position:absolute;margin-left:0;margin-top:0;width:469.95pt;height:273.75pt;z-index:-251653120;mso-position-horizontal:center;mso-position-horizontal-relative:margin;mso-position-vertical:center;mso-position-vertical-relative:margin" o:allowincell="f">
          <v:imagedata r:id="rId1" o:title="Marca Municipi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4C70" w14:textId="77777777" w:rsidR="00D85A09" w:rsidRDefault="00D85A09" w:rsidP="00D85A09">
    <w:pPr>
      <w:tabs>
        <w:tab w:val="left" w:pos="2000"/>
      </w:tabs>
      <w:spacing w:after="0"/>
      <w:jc w:val="center"/>
      <w:rPr>
        <w:rFonts w:ascii="Tahoma" w:eastAsia="Times New Roman" w:hAnsi="Tahoma" w:cs="Tahoma"/>
        <w:b/>
        <w:color w:val="FF0000"/>
        <w:sz w:val="21"/>
        <w:szCs w:val="21"/>
        <w:lang w:eastAsia="es-ES"/>
      </w:rPr>
    </w:pPr>
    <w:r>
      <w:rPr>
        <w:noProof/>
      </w:rPr>
      <w:drawing>
        <wp:anchor distT="0" distB="0" distL="114300" distR="114300" simplePos="0" relativeHeight="251654656" behindDoc="0" locked="0" layoutInCell="1" allowOverlap="1" wp14:anchorId="735CC87C" wp14:editId="49842113">
          <wp:simplePos x="0" y="0"/>
          <wp:positionH relativeFrom="column">
            <wp:posOffset>-219075</wp:posOffset>
          </wp:positionH>
          <wp:positionV relativeFrom="paragraph">
            <wp:posOffset>-48895</wp:posOffset>
          </wp:positionV>
          <wp:extent cx="856615" cy="8096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6615"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00355BA9">
      <w:rPr>
        <w:noProof/>
      </w:rPr>
      <w:pict w14:anchorId="4F293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0377517" o:spid="_x0000_s2064" type="#_x0000_t75" style="position:absolute;left:0;text-align:left;margin-left:0;margin-top:0;width:470pt;height:264.8pt;z-index:-251649024;mso-position-horizontal:center;mso-position-horizontal-relative:margin;mso-position-vertical:center;mso-position-vertical-relative:margin" o:allowincell="f">
          <v:imagedata r:id="rId2" o:title="Logo Alcaldia Municipal" gain="19661f" blacklevel="22938f"/>
          <w10:wrap anchorx="margin" anchory="margin"/>
        </v:shape>
      </w:pict>
    </w:r>
    <w:r>
      <w:rPr>
        <w:noProof/>
      </w:rPr>
      <w:drawing>
        <wp:anchor distT="0" distB="0" distL="114300" distR="114300" simplePos="0" relativeHeight="251653632" behindDoc="0" locked="0" layoutInCell="1" allowOverlap="1" wp14:anchorId="6CF5C29F" wp14:editId="2B383D1B">
          <wp:simplePos x="0" y="0"/>
          <wp:positionH relativeFrom="column">
            <wp:posOffset>5090795</wp:posOffset>
          </wp:positionH>
          <wp:positionV relativeFrom="paragraph">
            <wp:posOffset>-69215</wp:posOffset>
          </wp:positionV>
          <wp:extent cx="1422000" cy="7992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2000" cy="79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eastAsia="Times New Roman" w:hAnsi="Tahoma" w:cs="Tahoma"/>
        <w:b/>
        <w:color w:val="FF0000"/>
        <w:sz w:val="21"/>
        <w:szCs w:val="21"/>
        <w:lang w:eastAsia="es-ES"/>
      </w:rPr>
      <w:t>ALCALDIA MUNICIPAL DE PANCHIMALCO</w:t>
    </w:r>
  </w:p>
  <w:p w14:paraId="093F261B" w14:textId="77777777" w:rsidR="00D85A09" w:rsidRDefault="00D85A09" w:rsidP="00D85A09">
    <w:pPr>
      <w:spacing w:after="0"/>
      <w:jc w:val="center"/>
      <w:rPr>
        <w:rFonts w:ascii="Tahoma" w:eastAsia="Times New Roman" w:hAnsi="Tahoma" w:cs="Tahoma"/>
        <w:b/>
        <w:color w:val="FF0000"/>
        <w:sz w:val="21"/>
        <w:szCs w:val="21"/>
        <w:lang w:eastAsia="es-ES"/>
      </w:rPr>
    </w:pPr>
    <w:r>
      <w:rPr>
        <w:rFonts w:ascii="Tahoma" w:eastAsia="Times New Roman" w:hAnsi="Tahoma" w:cs="Tahoma"/>
        <w:b/>
        <w:color w:val="FF0000"/>
        <w:sz w:val="21"/>
        <w:szCs w:val="21"/>
        <w:lang w:eastAsia="es-ES"/>
      </w:rPr>
      <w:t>UNIDAD DE ACCESO A LA INFORMACIÓN PÚBLICA (UAIP)</w:t>
    </w:r>
    <w:r w:rsidRPr="00482789">
      <w:t xml:space="preserve"> </w:t>
    </w:r>
  </w:p>
  <w:p w14:paraId="56A57CE0" w14:textId="77777777" w:rsidR="00D85A09" w:rsidRPr="00CD45B9" w:rsidRDefault="00D85A09" w:rsidP="00D85A09">
    <w:pPr>
      <w:tabs>
        <w:tab w:val="left" w:pos="5460"/>
      </w:tabs>
      <w:spacing w:after="0"/>
      <w:jc w:val="center"/>
      <w:rPr>
        <w:rFonts w:ascii="Tahoma" w:hAnsi="Tahoma" w:cs="Tahoma"/>
        <w:b/>
        <w:color w:val="FF0000"/>
        <w:sz w:val="21"/>
        <w:szCs w:val="21"/>
      </w:rPr>
    </w:pPr>
    <w:bookmarkStart w:id="0" w:name="_Hlk61954272"/>
    <w:r w:rsidRPr="00CD45B9">
      <w:rPr>
        <w:rFonts w:ascii="Tahoma" w:hAnsi="Tahoma" w:cs="Tahoma"/>
        <w:b/>
        <w:color w:val="FF0000"/>
        <w:sz w:val="21"/>
        <w:szCs w:val="21"/>
      </w:rPr>
      <w:t>www. transparencia.gob.sv/institutions/alc-panchimalco</w:t>
    </w:r>
  </w:p>
  <w:bookmarkEnd w:id="0"/>
  <w:p w14:paraId="25B47784" w14:textId="77777777" w:rsidR="00D85A09" w:rsidRDefault="00D85A09" w:rsidP="00D85A09">
    <w:pPr>
      <w:spacing w:after="0"/>
      <w:jc w:val="center"/>
      <w:rPr>
        <w:rFonts w:ascii="Tahoma" w:hAnsi="Tahoma" w:cs="Tahoma"/>
        <w:b/>
        <w:color w:val="FF0000"/>
        <w:sz w:val="21"/>
        <w:szCs w:val="21"/>
      </w:rPr>
    </w:pPr>
    <w:r>
      <w:rPr>
        <w:rFonts w:ascii="Tahoma" w:hAnsi="Tahoma" w:cs="Tahoma"/>
        <w:color w:val="FF0000"/>
        <w:sz w:val="21"/>
        <w:szCs w:val="21"/>
      </w:rPr>
      <w:t xml:space="preserve"> </w:t>
    </w:r>
    <w:r>
      <w:rPr>
        <w:rFonts w:ascii="Tahoma" w:hAnsi="Tahoma" w:cs="Tahoma"/>
        <w:b/>
        <w:color w:val="FF0000"/>
        <w:sz w:val="21"/>
        <w:szCs w:val="21"/>
      </w:rPr>
      <w:t>uaippanchimalco@gmail.com</w:t>
    </w:r>
  </w:p>
  <w:p w14:paraId="3BAF3EBF" w14:textId="783F0F95" w:rsidR="00925521" w:rsidRPr="00D85A09" w:rsidRDefault="00355BA9" w:rsidP="00D85A09">
    <w:pPr>
      <w:spacing w:after="0"/>
      <w:jc w:val="center"/>
      <w:rPr>
        <w:color w:val="FF0000"/>
      </w:rPr>
    </w:pPr>
    <w:r>
      <w:pict w14:anchorId="7C7A95EB">
        <v:shapetype id="_x0000_t32" coordsize="21600,21600" o:spt="32" o:oned="t" path="m,l21600,21600e" filled="f">
          <v:path arrowok="t" fillok="f" o:connecttype="none"/>
          <o:lock v:ext="edit" shapetype="t"/>
        </v:shapetype>
        <v:shape id="_x0000_s2065" type="#_x0000_t32" style="position:absolute;left:0;text-align:left;margin-left:-26.85pt;margin-top:13.3pt;width:518.4pt;height:0;z-index:251668480" o:connectortype="straight" strokecolor="#c00000" strokeweight="2.25pt">
          <v:shadow type="perspective" color="#205867 [1608]" opacity=".5" offset="1pt" offset2="-3pt"/>
        </v:shape>
      </w:pict>
    </w:r>
    <w:r w:rsidR="00D85A09">
      <w:rPr>
        <w:rFonts w:ascii="Tahoma" w:eastAsia="Times New Roman" w:hAnsi="Tahoma" w:cs="Tahoma"/>
        <w:b/>
        <w:color w:val="FF0000"/>
        <w:sz w:val="21"/>
        <w:szCs w:val="21"/>
        <w:lang w:eastAsia="es-ES"/>
      </w:rPr>
      <w:t>RECEPCIÓN: 2299-8308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5764" w14:textId="77777777" w:rsidR="00925521" w:rsidRDefault="00355BA9">
    <w:pPr>
      <w:pStyle w:val="Encabezado"/>
    </w:pPr>
    <w:r>
      <w:rPr>
        <w:noProof/>
      </w:rPr>
      <w:pict w14:anchorId="338E2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355578" o:spid="_x0000_s2054" type="#_x0000_t75" style="position:absolute;margin-left:0;margin-top:0;width:469.95pt;height:273.75pt;z-index:-251654144;mso-position-horizontal:center;mso-position-horizontal-relative:margin;mso-position-vertical:center;mso-position-vertical-relative:margin" o:allowincell="f">
          <v:imagedata r:id="rId1" o:title="Marca Municipi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7B61"/>
    <w:multiLevelType w:val="hybridMultilevel"/>
    <w:tmpl w:val="3536A104"/>
    <w:lvl w:ilvl="0" w:tplc="440A000B">
      <w:start w:val="1"/>
      <w:numFmt w:val="bullet"/>
      <w:lvlText w:val=""/>
      <w:lvlJc w:val="left"/>
      <w:pPr>
        <w:ind w:left="2160" w:hanging="360"/>
      </w:pPr>
      <w:rPr>
        <w:rFonts w:ascii="Wingdings" w:hAnsi="Wingdings" w:hint="default"/>
      </w:rPr>
    </w:lvl>
    <w:lvl w:ilvl="1" w:tplc="440A0003" w:tentative="1">
      <w:start w:val="1"/>
      <w:numFmt w:val="bullet"/>
      <w:lvlText w:val="o"/>
      <w:lvlJc w:val="left"/>
      <w:pPr>
        <w:ind w:left="2880" w:hanging="360"/>
      </w:pPr>
      <w:rPr>
        <w:rFonts w:ascii="Courier New" w:hAnsi="Courier New" w:cs="Courier New" w:hint="default"/>
      </w:rPr>
    </w:lvl>
    <w:lvl w:ilvl="2" w:tplc="440A0005" w:tentative="1">
      <w:start w:val="1"/>
      <w:numFmt w:val="bullet"/>
      <w:lvlText w:val=""/>
      <w:lvlJc w:val="left"/>
      <w:pPr>
        <w:ind w:left="3600" w:hanging="360"/>
      </w:pPr>
      <w:rPr>
        <w:rFonts w:ascii="Wingdings" w:hAnsi="Wingdings" w:hint="default"/>
      </w:rPr>
    </w:lvl>
    <w:lvl w:ilvl="3" w:tplc="440A0001" w:tentative="1">
      <w:start w:val="1"/>
      <w:numFmt w:val="bullet"/>
      <w:lvlText w:val=""/>
      <w:lvlJc w:val="left"/>
      <w:pPr>
        <w:ind w:left="4320" w:hanging="360"/>
      </w:pPr>
      <w:rPr>
        <w:rFonts w:ascii="Symbol" w:hAnsi="Symbol" w:hint="default"/>
      </w:rPr>
    </w:lvl>
    <w:lvl w:ilvl="4" w:tplc="440A0003" w:tentative="1">
      <w:start w:val="1"/>
      <w:numFmt w:val="bullet"/>
      <w:lvlText w:val="o"/>
      <w:lvlJc w:val="left"/>
      <w:pPr>
        <w:ind w:left="5040" w:hanging="360"/>
      </w:pPr>
      <w:rPr>
        <w:rFonts w:ascii="Courier New" w:hAnsi="Courier New" w:cs="Courier New" w:hint="default"/>
      </w:rPr>
    </w:lvl>
    <w:lvl w:ilvl="5" w:tplc="440A0005" w:tentative="1">
      <w:start w:val="1"/>
      <w:numFmt w:val="bullet"/>
      <w:lvlText w:val=""/>
      <w:lvlJc w:val="left"/>
      <w:pPr>
        <w:ind w:left="5760" w:hanging="360"/>
      </w:pPr>
      <w:rPr>
        <w:rFonts w:ascii="Wingdings" w:hAnsi="Wingdings" w:hint="default"/>
      </w:rPr>
    </w:lvl>
    <w:lvl w:ilvl="6" w:tplc="440A0001" w:tentative="1">
      <w:start w:val="1"/>
      <w:numFmt w:val="bullet"/>
      <w:lvlText w:val=""/>
      <w:lvlJc w:val="left"/>
      <w:pPr>
        <w:ind w:left="6480" w:hanging="360"/>
      </w:pPr>
      <w:rPr>
        <w:rFonts w:ascii="Symbol" w:hAnsi="Symbol" w:hint="default"/>
      </w:rPr>
    </w:lvl>
    <w:lvl w:ilvl="7" w:tplc="440A0003" w:tentative="1">
      <w:start w:val="1"/>
      <w:numFmt w:val="bullet"/>
      <w:lvlText w:val="o"/>
      <w:lvlJc w:val="left"/>
      <w:pPr>
        <w:ind w:left="7200" w:hanging="360"/>
      </w:pPr>
      <w:rPr>
        <w:rFonts w:ascii="Courier New" w:hAnsi="Courier New" w:cs="Courier New" w:hint="default"/>
      </w:rPr>
    </w:lvl>
    <w:lvl w:ilvl="8" w:tplc="440A0005" w:tentative="1">
      <w:start w:val="1"/>
      <w:numFmt w:val="bullet"/>
      <w:lvlText w:val=""/>
      <w:lvlJc w:val="left"/>
      <w:pPr>
        <w:ind w:left="7920" w:hanging="360"/>
      </w:pPr>
      <w:rPr>
        <w:rFonts w:ascii="Wingdings" w:hAnsi="Wingdings" w:hint="default"/>
      </w:rPr>
    </w:lvl>
  </w:abstractNum>
  <w:abstractNum w:abstractNumId="1" w15:restartNumberingAfterBreak="0">
    <w:nsid w:val="0CD452AA"/>
    <w:multiLevelType w:val="hybridMultilevel"/>
    <w:tmpl w:val="AF4C9B1E"/>
    <w:lvl w:ilvl="0" w:tplc="8A30C33E">
      <w:numFmt w:val="bullet"/>
      <w:lvlText w:val="-"/>
      <w:lvlJc w:val="left"/>
      <w:pPr>
        <w:ind w:left="1095" w:hanging="360"/>
      </w:pPr>
      <w:rPr>
        <w:rFonts w:ascii="Tahoma" w:eastAsiaTheme="minorHAnsi" w:hAnsi="Tahoma" w:cs="Tahoma" w:hint="default"/>
      </w:rPr>
    </w:lvl>
    <w:lvl w:ilvl="1" w:tplc="440A0003" w:tentative="1">
      <w:start w:val="1"/>
      <w:numFmt w:val="bullet"/>
      <w:lvlText w:val="o"/>
      <w:lvlJc w:val="left"/>
      <w:pPr>
        <w:ind w:left="1815" w:hanging="360"/>
      </w:pPr>
      <w:rPr>
        <w:rFonts w:ascii="Courier New" w:hAnsi="Courier New" w:cs="Courier New" w:hint="default"/>
      </w:rPr>
    </w:lvl>
    <w:lvl w:ilvl="2" w:tplc="440A0005" w:tentative="1">
      <w:start w:val="1"/>
      <w:numFmt w:val="bullet"/>
      <w:lvlText w:val=""/>
      <w:lvlJc w:val="left"/>
      <w:pPr>
        <w:ind w:left="2535" w:hanging="360"/>
      </w:pPr>
      <w:rPr>
        <w:rFonts w:ascii="Wingdings" w:hAnsi="Wingdings" w:hint="default"/>
      </w:rPr>
    </w:lvl>
    <w:lvl w:ilvl="3" w:tplc="440A0001" w:tentative="1">
      <w:start w:val="1"/>
      <w:numFmt w:val="bullet"/>
      <w:lvlText w:val=""/>
      <w:lvlJc w:val="left"/>
      <w:pPr>
        <w:ind w:left="3255" w:hanging="360"/>
      </w:pPr>
      <w:rPr>
        <w:rFonts w:ascii="Symbol" w:hAnsi="Symbol" w:hint="default"/>
      </w:rPr>
    </w:lvl>
    <w:lvl w:ilvl="4" w:tplc="440A0003" w:tentative="1">
      <w:start w:val="1"/>
      <w:numFmt w:val="bullet"/>
      <w:lvlText w:val="o"/>
      <w:lvlJc w:val="left"/>
      <w:pPr>
        <w:ind w:left="3975" w:hanging="360"/>
      </w:pPr>
      <w:rPr>
        <w:rFonts w:ascii="Courier New" w:hAnsi="Courier New" w:cs="Courier New" w:hint="default"/>
      </w:rPr>
    </w:lvl>
    <w:lvl w:ilvl="5" w:tplc="440A0005" w:tentative="1">
      <w:start w:val="1"/>
      <w:numFmt w:val="bullet"/>
      <w:lvlText w:val=""/>
      <w:lvlJc w:val="left"/>
      <w:pPr>
        <w:ind w:left="4695" w:hanging="360"/>
      </w:pPr>
      <w:rPr>
        <w:rFonts w:ascii="Wingdings" w:hAnsi="Wingdings" w:hint="default"/>
      </w:rPr>
    </w:lvl>
    <w:lvl w:ilvl="6" w:tplc="440A0001" w:tentative="1">
      <w:start w:val="1"/>
      <w:numFmt w:val="bullet"/>
      <w:lvlText w:val=""/>
      <w:lvlJc w:val="left"/>
      <w:pPr>
        <w:ind w:left="5415" w:hanging="360"/>
      </w:pPr>
      <w:rPr>
        <w:rFonts w:ascii="Symbol" w:hAnsi="Symbol" w:hint="default"/>
      </w:rPr>
    </w:lvl>
    <w:lvl w:ilvl="7" w:tplc="440A0003" w:tentative="1">
      <w:start w:val="1"/>
      <w:numFmt w:val="bullet"/>
      <w:lvlText w:val="o"/>
      <w:lvlJc w:val="left"/>
      <w:pPr>
        <w:ind w:left="6135" w:hanging="360"/>
      </w:pPr>
      <w:rPr>
        <w:rFonts w:ascii="Courier New" w:hAnsi="Courier New" w:cs="Courier New" w:hint="default"/>
      </w:rPr>
    </w:lvl>
    <w:lvl w:ilvl="8" w:tplc="440A0005" w:tentative="1">
      <w:start w:val="1"/>
      <w:numFmt w:val="bullet"/>
      <w:lvlText w:val=""/>
      <w:lvlJc w:val="left"/>
      <w:pPr>
        <w:ind w:left="6855" w:hanging="360"/>
      </w:pPr>
      <w:rPr>
        <w:rFonts w:ascii="Wingdings" w:hAnsi="Wingdings" w:hint="default"/>
      </w:rPr>
    </w:lvl>
  </w:abstractNum>
  <w:abstractNum w:abstractNumId="2" w15:restartNumberingAfterBreak="0">
    <w:nsid w:val="15016D63"/>
    <w:multiLevelType w:val="hybridMultilevel"/>
    <w:tmpl w:val="06B493A4"/>
    <w:lvl w:ilvl="0" w:tplc="8BE0BC16">
      <w:numFmt w:val="bullet"/>
      <w:lvlText w:val="-"/>
      <w:lvlJc w:val="left"/>
      <w:pPr>
        <w:ind w:left="1035" w:hanging="360"/>
      </w:pPr>
      <w:rPr>
        <w:rFonts w:ascii="Tahoma" w:eastAsiaTheme="minorHAnsi" w:hAnsi="Tahoma" w:cs="Tahoma" w:hint="default"/>
      </w:rPr>
    </w:lvl>
    <w:lvl w:ilvl="1" w:tplc="440A0003" w:tentative="1">
      <w:start w:val="1"/>
      <w:numFmt w:val="bullet"/>
      <w:lvlText w:val="o"/>
      <w:lvlJc w:val="left"/>
      <w:pPr>
        <w:ind w:left="1755" w:hanging="360"/>
      </w:pPr>
      <w:rPr>
        <w:rFonts w:ascii="Courier New" w:hAnsi="Courier New" w:cs="Courier New" w:hint="default"/>
      </w:rPr>
    </w:lvl>
    <w:lvl w:ilvl="2" w:tplc="440A0005" w:tentative="1">
      <w:start w:val="1"/>
      <w:numFmt w:val="bullet"/>
      <w:lvlText w:val=""/>
      <w:lvlJc w:val="left"/>
      <w:pPr>
        <w:ind w:left="2475" w:hanging="360"/>
      </w:pPr>
      <w:rPr>
        <w:rFonts w:ascii="Wingdings" w:hAnsi="Wingdings" w:hint="default"/>
      </w:rPr>
    </w:lvl>
    <w:lvl w:ilvl="3" w:tplc="440A0001" w:tentative="1">
      <w:start w:val="1"/>
      <w:numFmt w:val="bullet"/>
      <w:lvlText w:val=""/>
      <w:lvlJc w:val="left"/>
      <w:pPr>
        <w:ind w:left="3195" w:hanging="360"/>
      </w:pPr>
      <w:rPr>
        <w:rFonts w:ascii="Symbol" w:hAnsi="Symbol" w:hint="default"/>
      </w:rPr>
    </w:lvl>
    <w:lvl w:ilvl="4" w:tplc="440A0003" w:tentative="1">
      <w:start w:val="1"/>
      <w:numFmt w:val="bullet"/>
      <w:lvlText w:val="o"/>
      <w:lvlJc w:val="left"/>
      <w:pPr>
        <w:ind w:left="3915" w:hanging="360"/>
      </w:pPr>
      <w:rPr>
        <w:rFonts w:ascii="Courier New" w:hAnsi="Courier New" w:cs="Courier New" w:hint="default"/>
      </w:rPr>
    </w:lvl>
    <w:lvl w:ilvl="5" w:tplc="440A0005" w:tentative="1">
      <w:start w:val="1"/>
      <w:numFmt w:val="bullet"/>
      <w:lvlText w:val=""/>
      <w:lvlJc w:val="left"/>
      <w:pPr>
        <w:ind w:left="4635" w:hanging="360"/>
      </w:pPr>
      <w:rPr>
        <w:rFonts w:ascii="Wingdings" w:hAnsi="Wingdings" w:hint="default"/>
      </w:rPr>
    </w:lvl>
    <w:lvl w:ilvl="6" w:tplc="440A0001" w:tentative="1">
      <w:start w:val="1"/>
      <w:numFmt w:val="bullet"/>
      <w:lvlText w:val=""/>
      <w:lvlJc w:val="left"/>
      <w:pPr>
        <w:ind w:left="5355" w:hanging="360"/>
      </w:pPr>
      <w:rPr>
        <w:rFonts w:ascii="Symbol" w:hAnsi="Symbol" w:hint="default"/>
      </w:rPr>
    </w:lvl>
    <w:lvl w:ilvl="7" w:tplc="440A0003" w:tentative="1">
      <w:start w:val="1"/>
      <w:numFmt w:val="bullet"/>
      <w:lvlText w:val="o"/>
      <w:lvlJc w:val="left"/>
      <w:pPr>
        <w:ind w:left="6075" w:hanging="360"/>
      </w:pPr>
      <w:rPr>
        <w:rFonts w:ascii="Courier New" w:hAnsi="Courier New" w:cs="Courier New" w:hint="default"/>
      </w:rPr>
    </w:lvl>
    <w:lvl w:ilvl="8" w:tplc="440A0005" w:tentative="1">
      <w:start w:val="1"/>
      <w:numFmt w:val="bullet"/>
      <w:lvlText w:val=""/>
      <w:lvlJc w:val="left"/>
      <w:pPr>
        <w:ind w:left="6795" w:hanging="360"/>
      </w:pPr>
      <w:rPr>
        <w:rFonts w:ascii="Wingdings" w:hAnsi="Wingdings" w:hint="default"/>
      </w:rPr>
    </w:lvl>
  </w:abstractNum>
  <w:abstractNum w:abstractNumId="3" w15:restartNumberingAfterBreak="0">
    <w:nsid w:val="1A4E5D75"/>
    <w:multiLevelType w:val="hybridMultilevel"/>
    <w:tmpl w:val="94C025FC"/>
    <w:lvl w:ilvl="0" w:tplc="C22EF138">
      <w:numFmt w:val="bullet"/>
      <w:lvlText w:val="-"/>
      <w:lvlJc w:val="left"/>
      <w:pPr>
        <w:ind w:left="720" w:hanging="360"/>
      </w:pPr>
      <w:rPr>
        <w:rFonts w:ascii="Tahoma" w:eastAsiaTheme="minorHAnsi" w:hAnsi="Tahoma" w:cs="Tahoma"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2259747A"/>
    <w:multiLevelType w:val="hybridMultilevel"/>
    <w:tmpl w:val="A4B2DBBC"/>
    <w:lvl w:ilvl="0" w:tplc="C74E7994">
      <w:start w:val="1"/>
      <w:numFmt w:val="decimal"/>
      <w:lvlText w:val="%1."/>
      <w:lvlJc w:val="left"/>
      <w:pPr>
        <w:ind w:left="1068" w:hanging="360"/>
      </w:pPr>
      <w:rPr>
        <w:rFonts w:hint="default"/>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5" w15:restartNumberingAfterBreak="0">
    <w:nsid w:val="258C16C6"/>
    <w:multiLevelType w:val="hybridMultilevel"/>
    <w:tmpl w:val="E504547A"/>
    <w:lvl w:ilvl="0" w:tplc="82C07E68">
      <w:start w:val="1"/>
      <w:numFmt w:val="decimal"/>
      <w:lvlText w:val="%1."/>
      <w:lvlJc w:val="left"/>
      <w:pPr>
        <w:ind w:left="720" w:hanging="360"/>
      </w:pPr>
      <w:rPr>
        <w:rFonts w:hint="default"/>
        <w:sz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296F456D"/>
    <w:multiLevelType w:val="hybridMultilevel"/>
    <w:tmpl w:val="BDCA9EF6"/>
    <w:lvl w:ilvl="0" w:tplc="17A80928">
      <w:numFmt w:val="bullet"/>
      <w:lvlText w:val="-"/>
      <w:lvlJc w:val="left"/>
      <w:pPr>
        <w:ind w:left="720" w:hanging="360"/>
      </w:pPr>
      <w:rPr>
        <w:rFonts w:ascii="Tahoma" w:eastAsia="Batang" w:hAnsi="Tahoma" w:cs="Tahoma"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178010A"/>
    <w:multiLevelType w:val="hybridMultilevel"/>
    <w:tmpl w:val="C81ED26E"/>
    <w:lvl w:ilvl="0" w:tplc="BDBEB120">
      <w:numFmt w:val="bullet"/>
      <w:lvlText w:val="-"/>
      <w:lvlJc w:val="left"/>
      <w:pPr>
        <w:ind w:left="1020" w:hanging="360"/>
      </w:pPr>
      <w:rPr>
        <w:rFonts w:ascii="Tahoma" w:eastAsia="Batang" w:hAnsi="Tahoma" w:cs="Tahoma" w:hint="default"/>
        <w:b/>
      </w:rPr>
    </w:lvl>
    <w:lvl w:ilvl="1" w:tplc="440A0003" w:tentative="1">
      <w:start w:val="1"/>
      <w:numFmt w:val="bullet"/>
      <w:lvlText w:val="o"/>
      <w:lvlJc w:val="left"/>
      <w:pPr>
        <w:ind w:left="1740" w:hanging="360"/>
      </w:pPr>
      <w:rPr>
        <w:rFonts w:ascii="Courier New" w:hAnsi="Courier New" w:cs="Courier New" w:hint="default"/>
      </w:rPr>
    </w:lvl>
    <w:lvl w:ilvl="2" w:tplc="440A0005" w:tentative="1">
      <w:start w:val="1"/>
      <w:numFmt w:val="bullet"/>
      <w:lvlText w:val=""/>
      <w:lvlJc w:val="left"/>
      <w:pPr>
        <w:ind w:left="2460" w:hanging="360"/>
      </w:pPr>
      <w:rPr>
        <w:rFonts w:ascii="Wingdings" w:hAnsi="Wingdings" w:hint="default"/>
      </w:rPr>
    </w:lvl>
    <w:lvl w:ilvl="3" w:tplc="440A0001" w:tentative="1">
      <w:start w:val="1"/>
      <w:numFmt w:val="bullet"/>
      <w:lvlText w:val=""/>
      <w:lvlJc w:val="left"/>
      <w:pPr>
        <w:ind w:left="3180" w:hanging="360"/>
      </w:pPr>
      <w:rPr>
        <w:rFonts w:ascii="Symbol" w:hAnsi="Symbol" w:hint="default"/>
      </w:rPr>
    </w:lvl>
    <w:lvl w:ilvl="4" w:tplc="440A0003" w:tentative="1">
      <w:start w:val="1"/>
      <w:numFmt w:val="bullet"/>
      <w:lvlText w:val="o"/>
      <w:lvlJc w:val="left"/>
      <w:pPr>
        <w:ind w:left="3900" w:hanging="360"/>
      </w:pPr>
      <w:rPr>
        <w:rFonts w:ascii="Courier New" w:hAnsi="Courier New" w:cs="Courier New" w:hint="default"/>
      </w:rPr>
    </w:lvl>
    <w:lvl w:ilvl="5" w:tplc="440A0005" w:tentative="1">
      <w:start w:val="1"/>
      <w:numFmt w:val="bullet"/>
      <w:lvlText w:val=""/>
      <w:lvlJc w:val="left"/>
      <w:pPr>
        <w:ind w:left="4620" w:hanging="360"/>
      </w:pPr>
      <w:rPr>
        <w:rFonts w:ascii="Wingdings" w:hAnsi="Wingdings" w:hint="default"/>
      </w:rPr>
    </w:lvl>
    <w:lvl w:ilvl="6" w:tplc="440A0001" w:tentative="1">
      <w:start w:val="1"/>
      <w:numFmt w:val="bullet"/>
      <w:lvlText w:val=""/>
      <w:lvlJc w:val="left"/>
      <w:pPr>
        <w:ind w:left="5340" w:hanging="360"/>
      </w:pPr>
      <w:rPr>
        <w:rFonts w:ascii="Symbol" w:hAnsi="Symbol" w:hint="default"/>
      </w:rPr>
    </w:lvl>
    <w:lvl w:ilvl="7" w:tplc="440A0003" w:tentative="1">
      <w:start w:val="1"/>
      <w:numFmt w:val="bullet"/>
      <w:lvlText w:val="o"/>
      <w:lvlJc w:val="left"/>
      <w:pPr>
        <w:ind w:left="6060" w:hanging="360"/>
      </w:pPr>
      <w:rPr>
        <w:rFonts w:ascii="Courier New" w:hAnsi="Courier New" w:cs="Courier New" w:hint="default"/>
      </w:rPr>
    </w:lvl>
    <w:lvl w:ilvl="8" w:tplc="440A0005" w:tentative="1">
      <w:start w:val="1"/>
      <w:numFmt w:val="bullet"/>
      <w:lvlText w:val=""/>
      <w:lvlJc w:val="left"/>
      <w:pPr>
        <w:ind w:left="6780" w:hanging="360"/>
      </w:pPr>
      <w:rPr>
        <w:rFonts w:ascii="Wingdings" w:hAnsi="Wingdings" w:hint="default"/>
      </w:rPr>
    </w:lvl>
  </w:abstractNum>
  <w:abstractNum w:abstractNumId="8" w15:restartNumberingAfterBreak="0">
    <w:nsid w:val="32895C6D"/>
    <w:multiLevelType w:val="hybridMultilevel"/>
    <w:tmpl w:val="2BFEFC2A"/>
    <w:lvl w:ilvl="0" w:tplc="2D06C9C6">
      <w:numFmt w:val="bullet"/>
      <w:lvlText w:val=""/>
      <w:lvlJc w:val="left"/>
      <w:pPr>
        <w:ind w:left="900" w:hanging="360"/>
      </w:pPr>
      <w:rPr>
        <w:rFonts w:ascii="Symbol" w:eastAsiaTheme="minorHAnsi" w:hAnsi="Symbol" w:cs="Tahoma" w:hint="default"/>
      </w:rPr>
    </w:lvl>
    <w:lvl w:ilvl="1" w:tplc="440A0003" w:tentative="1">
      <w:start w:val="1"/>
      <w:numFmt w:val="bullet"/>
      <w:lvlText w:val="o"/>
      <w:lvlJc w:val="left"/>
      <w:pPr>
        <w:ind w:left="1620" w:hanging="360"/>
      </w:pPr>
      <w:rPr>
        <w:rFonts w:ascii="Courier New" w:hAnsi="Courier New" w:cs="Courier New" w:hint="default"/>
      </w:rPr>
    </w:lvl>
    <w:lvl w:ilvl="2" w:tplc="440A0005" w:tentative="1">
      <w:start w:val="1"/>
      <w:numFmt w:val="bullet"/>
      <w:lvlText w:val=""/>
      <w:lvlJc w:val="left"/>
      <w:pPr>
        <w:ind w:left="2340" w:hanging="360"/>
      </w:pPr>
      <w:rPr>
        <w:rFonts w:ascii="Wingdings" w:hAnsi="Wingdings" w:hint="default"/>
      </w:rPr>
    </w:lvl>
    <w:lvl w:ilvl="3" w:tplc="440A0001" w:tentative="1">
      <w:start w:val="1"/>
      <w:numFmt w:val="bullet"/>
      <w:lvlText w:val=""/>
      <w:lvlJc w:val="left"/>
      <w:pPr>
        <w:ind w:left="3060" w:hanging="360"/>
      </w:pPr>
      <w:rPr>
        <w:rFonts w:ascii="Symbol" w:hAnsi="Symbol" w:hint="default"/>
      </w:rPr>
    </w:lvl>
    <w:lvl w:ilvl="4" w:tplc="440A0003" w:tentative="1">
      <w:start w:val="1"/>
      <w:numFmt w:val="bullet"/>
      <w:lvlText w:val="o"/>
      <w:lvlJc w:val="left"/>
      <w:pPr>
        <w:ind w:left="3780" w:hanging="360"/>
      </w:pPr>
      <w:rPr>
        <w:rFonts w:ascii="Courier New" w:hAnsi="Courier New" w:cs="Courier New" w:hint="default"/>
      </w:rPr>
    </w:lvl>
    <w:lvl w:ilvl="5" w:tplc="440A0005" w:tentative="1">
      <w:start w:val="1"/>
      <w:numFmt w:val="bullet"/>
      <w:lvlText w:val=""/>
      <w:lvlJc w:val="left"/>
      <w:pPr>
        <w:ind w:left="4500" w:hanging="360"/>
      </w:pPr>
      <w:rPr>
        <w:rFonts w:ascii="Wingdings" w:hAnsi="Wingdings" w:hint="default"/>
      </w:rPr>
    </w:lvl>
    <w:lvl w:ilvl="6" w:tplc="440A0001" w:tentative="1">
      <w:start w:val="1"/>
      <w:numFmt w:val="bullet"/>
      <w:lvlText w:val=""/>
      <w:lvlJc w:val="left"/>
      <w:pPr>
        <w:ind w:left="5220" w:hanging="360"/>
      </w:pPr>
      <w:rPr>
        <w:rFonts w:ascii="Symbol" w:hAnsi="Symbol" w:hint="default"/>
      </w:rPr>
    </w:lvl>
    <w:lvl w:ilvl="7" w:tplc="440A0003" w:tentative="1">
      <w:start w:val="1"/>
      <w:numFmt w:val="bullet"/>
      <w:lvlText w:val="o"/>
      <w:lvlJc w:val="left"/>
      <w:pPr>
        <w:ind w:left="5940" w:hanging="360"/>
      </w:pPr>
      <w:rPr>
        <w:rFonts w:ascii="Courier New" w:hAnsi="Courier New" w:cs="Courier New" w:hint="default"/>
      </w:rPr>
    </w:lvl>
    <w:lvl w:ilvl="8" w:tplc="440A0005" w:tentative="1">
      <w:start w:val="1"/>
      <w:numFmt w:val="bullet"/>
      <w:lvlText w:val=""/>
      <w:lvlJc w:val="left"/>
      <w:pPr>
        <w:ind w:left="6660" w:hanging="360"/>
      </w:pPr>
      <w:rPr>
        <w:rFonts w:ascii="Wingdings" w:hAnsi="Wingdings" w:hint="default"/>
      </w:rPr>
    </w:lvl>
  </w:abstractNum>
  <w:abstractNum w:abstractNumId="9" w15:restartNumberingAfterBreak="0">
    <w:nsid w:val="330875E8"/>
    <w:multiLevelType w:val="hybridMultilevel"/>
    <w:tmpl w:val="4AA6443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15:restartNumberingAfterBreak="0">
    <w:nsid w:val="3D2618CB"/>
    <w:multiLevelType w:val="hybridMultilevel"/>
    <w:tmpl w:val="46F21C8C"/>
    <w:lvl w:ilvl="0" w:tplc="F8FEF32A">
      <w:start w:val="1"/>
      <w:numFmt w:val="decimal"/>
      <w:lvlText w:val="%1."/>
      <w:lvlJc w:val="left"/>
      <w:pPr>
        <w:ind w:left="720" w:hanging="360"/>
      </w:pPr>
      <w:rPr>
        <w:rFonts w:hint="default"/>
        <w:color w:val="000000" w:themeColor="text1"/>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4C8F5174"/>
    <w:multiLevelType w:val="hybridMultilevel"/>
    <w:tmpl w:val="6726995A"/>
    <w:lvl w:ilvl="0" w:tplc="0CDA646E">
      <w:numFmt w:val="bullet"/>
      <w:lvlText w:val="-"/>
      <w:lvlJc w:val="left"/>
      <w:pPr>
        <w:ind w:left="960" w:hanging="360"/>
      </w:pPr>
      <w:rPr>
        <w:rFonts w:ascii="Tahoma" w:eastAsia="Batang" w:hAnsi="Tahoma" w:cs="Tahoma" w:hint="default"/>
      </w:rPr>
    </w:lvl>
    <w:lvl w:ilvl="1" w:tplc="440A0003" w:tentative="1">
      <w:start w:val="1"/>
      <w:numFmt w:val="bullet"/>
      <w:lvlText w:val="o"/>
      <w:lvlJc w:val="left"/>
      <w:pPr>
        <w:ind w:left="1680" w:hanging="360"/>
      </w:pPr>
      <w:rPr>
        <w:rFonts w:ascii="Courier New" w:hAnsi="Courier New" w:cs="Courier New" w:hint="default"/>
      </w:rPr>
    </w:lvl>
    <w:lvl w:ilvl="2" w:tplc="440A0005" w:tentative="1">
      <w:start w:val="1"/>
      <w:numFmt w:val="bullet"/>
      <w:lvlText w:val=""/>
      <w:lvlJc w:val="left"/>
      <w:pPr>
        <w:ind w:left="2400" w:hanging="360"/>
      </w:pPr>
      <w:rPr>
        <w:rFonts w:ascii="Wingdings" w:hAnsi="Wingdings" w:hint="default"/>
      </w:rPr>
    </w:lvl>
    <w:lvl w:ilvl="3" w:tplc="440A0001" w:tentative="1">
      <w:start w:val="1"/>
      <w:numFmt w:val="bullet"/>
      <w:lvlText w:val=""/>
      <w:lvlJc w:val="left"/>
      <w:pPr>
        <w:ind w:left="3120" w:hanging="360"/>
      </w:pPr>
      <w:rPr>
        <w:rFonts w:ascii="Symbol" w:hAnsi="Symbol" w:hint="default"/>
      </w:rPr>
    </w:lvl>
    <w:lvl w:ilvl="4" w:tplc="440A0003" w:tentative="1">
      <w:start w:val="1"/>
      <w:numFmt w:val="bullet"/>
      <w:lvlText w:val="o"/>
      <w:lvlJc w:val="left"/>
      <w:pPr>
        <w:ind w:left="3840" w:hanging="360"/>
      </w:pPr>
      <w:rPr>
        <w:rFonts w:ascii="Courier New" w:hAnsi="Courier New" w:cs="Courier New" w:hint="default"/>
      </w:rPr>
    </w:lvl>
    <w:lvl w:ilvl="5" w:tplc="440A0005" w:tentative="1">
      <w:start w:val="1"/>
      <w:numFmt w:val="bullet"/>
      <w:lvlText w:val=""/>
      <w:lvlJc w:val="left"/>
      <w:pPr>
        <w:ind w:left="4560" w:hanging="360"/>
      </w:pPr>
      <w:rPr>
        <w:rFonts w:ascii="Wingdings" w:hAnsi="Wingdings" w:hint="default"/>
      </w:rPr>
    </w:lvl>
    <w:lvl w:ilvl="6" w:tplc="440A0001" w:tentative="1">
      <w:start w:val="1"/>
      <w:numFmt w:val="bullet"/>
      <w:lvlText w:val=""/>
      <w:lvlJc w:val="left"/>
      <w:pPr>
        <w:ind w:left="5280" w:hanging="360"/>
      </w:pPr>
      <w:rPr>
        <w:rFonts w:ascii="Symbol" w:hAnsi="Symbol" w:hint="default"/>
      </w:rPr>
    </w:lvl>
    <w:lvl w:ilvl="7" w:tplc="440A0003" w:tentative="1">
      <w:start w:val="1"/>
      <w:numFmt w:val="bullet"/>
      <w:lvlText w:val="o"/>
      <w:lvlJc w:val="left"/>
      <w:pPr>
        <w:ind w:left="6000" w:hanging="360"/>
      </w:pPr>
      <w:rPr>
        <w:rFonts w:ascii="Courier New" w:hAnsi="Courier New" w:cs="Courier New" w:hint="default"/>
      </w:rPr>
    </w:lvl>
    <w:lvl w:ilvl="8" w:tplc="440A0005" w:tentative="1">
      <w:start w:val="1"/>
      <w:numFmt w:val="bullet"/>
      <w:lvlText w:val=""/>
      <w:lvlJc w:val="left"/>
      <w:pPr>
        <w:ind w:left="6720" w:hanging="360"/>
      </w:pPr>
      <w:rPr>
        <w:rFonts w:ascii="Wingdings" w:hAnsi="Wingdings" w:hint="default"/>
      </w:rPr>
    </w:lvl>
  </w:abstractNum>
  <w:abstractNum w:abstractNumId="12" w15:restartNumberingAfterBreak="0">
    <w:nsid w:val="51382A97"/>
    <w:multiLevelType w:val="hybridMultilevel"/>
    <w:tmpl w:val="98800F6A"/>
    <w:lvl w:ilvl="0" w:tplc="D736CD34">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516C4FDC"/>
    <w:multiLevelType w:val="hybridMultilevel"/>
    <w:tmpl w:val="C68C7020"/>
    <w:lvl w:ilvl="0" w:tplc="440A000B">
      <w:start w:val="1"/>
      <w:numFmt w:val="bullet"/>
      <w:lvlText w:val=""/>
      <w:lvlJc w:val="left"/>
      <w:pPr>
        <w:ind w:left="2160" w:hanging="360"/>
      </w:pPr>
      <w:rPr>
        <w:rFonts w:ascii="Wingdings" w:hAnsi="Wingdings" w:hint="default"/>
      </w:rPr>
    </w:lvl>
    <w:lvl w:ilvl="1" w:tplc="440A0003" w:tentative="1">
      <w:start w:val="1"/>
      <w:numFmt w:val="bullet"/>
      <w:lvlText w:val="o"/>
      <w:lvlJc w:val="left"/>
      <w:pPr>
        <w:ind w:left="2880" w:hanging="360"/>
      </w:pPr>
      <w:rPr>
        <w:rFonts w:ascii="Courier New" w:hAnsi="Courier New" w:cs="Courier New" w:hint="default"/>
      </w:rPr>
    </w:lvl>
    <w:lvl w:ilvl="2" w:tplc="440A0005" w:tentative="1">
      <w:start w:val="1"/>
      <w:numFmt w:val="bullet"/>
      <w:lvlText w:val=""/>
      <w:lvlJc w:val="left"/>
      <w:pPr>
        <w:ind w:left="3600" w:hanging="360"/>
      </w:pPr>
      <w:rPr>
        <w:rFonts w:ascii="Wingdings" w:hAnsi="Wingdings" w:hint="default"/>
      </w:rPr>
    </w:lvl>
    <w:lvl w:ilvl="3" w:tplc="440A0001" w:tentative="1">
      <w:start w:val="1"/>
      <w:numFmt w:val="bullet"/>
      <w:lvlText w:val=""/>
      <w:lvlJc w:val="left"/>
      <w:pPr>
        <w:ind w:left="4320" w:hanging="360"/>
      </w:pPr>
      <w:rPr>
        <w:rFonts w:ascii="Symbol" w:hAnsi="Symbol" w:hint="default"/>
      </w:rPr>
    </w:lvl>
    <w:lvl w:ilvl="4" w:tplc="440A0003" w:tentative="1">
      <w:start w:val="1"/>
      <w:numFmt w:val="bullet"/>
      <w:lvlText w:val="o"/>
      <w:lvlJc w:val="left"/>
      <w:pPr>
        <w:ind w:left="5040" w:hanging="360"/>
      </w:pPr>
      <w:rPr>
        <w:rFonts w:ascii="Courier New" w:hAnsi="Courier New" w:cs="Courier New" w:hint="default"/>
      </w:rPr>
    </w:lvl>
    <w:lvl w:ilvl="5" w:tplc="440A0005" w:tentative="1">
      <w:start w:val="1"/>
      <w:numFmt w:val="bullet"/>
      <w:lvlText w:val=""/>
      <w:lvlJc w:val="left"/>
      <w:pPr>
        <w:ind w:left="5760" w:hanging="360"/>
      </w:pPr>
      <w:rPr>
        <w:rFonts w:ascii="Wingdings" w:hAnsi="Wingdings" w:hint="default"/>
      </w:rPr>
    </w:lvl>
    <w:lvl w:ilvl="6" w:tplc="440A0001" w:tentative="1">
      <w:start w:val="1"/>
      <w:numFmt w:val="bullet"/>
      <w:lvlText w:val=""/>
      <w:lvlJc w:val="left"/>
      <w:pPr>
        <w:ind w:left="6480" w:hanging="360"/>
      </w:pPr>
      <w:rPr>
        <w:rFonts w:ascii="Symbol" w:hAnsi="Symbol" w:hint="default"/>
      </w:rPr>
    </w:lvl>
    <w:lvl w:ilvl="7" w:tplc="440A0003" w:tentative="1">
      <w:start w:val="1"/>
      <w:numFmt w:val="bullet"/>
      <w:lvlText w:val="o"/>
      <w:lvlJc w:val="left"/>
      <w:pPr>
        <w:ind w:left="7200" w:hanging="360"/>
      </w:pPr>
      <w:rPr>
        <w:rFonts w:ascii="Courier New" w:hAnsi="Courier New" w:cs="Courier New" w:hint="default"/>
      </w:rPr>
    </w:lvl>
    <w:lvl w:ilvl="8" w:tplc="440A0005" w:tentative="1">
      <w:start w:val="1"/>
      <w:numFmt w:val="bullet"/>
      <w:lvlText w:val=""/>
      <w:lvlJc w:val="left"/>
      <w:pPr>
        <w:ind w:left="7920" w:hanging="360"/>
      </w:pPr>
      <w:rPr>
        <w:rFonts w:ascii="Wingdings" w:hAnsi="Wingdings" w:hint="default"/>
      </w:rPr>
    </w:lvl>
  </w:abstractNum>
  <w:abstractNum w:abstractNumId="14" w15:restartNumberingAfterBreak="0">
    <w:nsid w:val="573C564E"/>
    <w:multiLevelType w:val="hybridMultilevel"/>
    <w:tmpl w:val="E504547A"/>
    <w:lvl w:ilvl="0" w:tplc="82C07E68">
      <w:start w:val="1"/>
      <w:numFmt w:val="decimal"/>
      <w:lvlText w:val="%1."/>
      <w:lvlJc w:val="left"/>
      <w:pPr>
        <w:ind w:left="720" w:hanging="360"/>
      </w:pPr>
      <w:rPr>
        <w:rFonts w:hint="default"/>
        <w:sz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5E5E0415"/>
    <w:multiLevelType w:val="hybridMultilevel"/>
    <w:tmpl w:val="A4B2DBBC"/>
    <w:lvl w:ilvl="0" w:tplc="C74E7994">
      <w:start w:val="1"/>
      <w:numFmt w:val="decimal"/>
      <w:lvlText w:val="%1."/>
      <w:lvlJc w:val="left"/>
      <w:pPr>
        <w:ind w:left="1068" w:hanging="360"/>
      </w:pPr>
      <w:rPr>
        <w:rFonts w:hint="default"/>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16" w15:restartNumberingAfterBreak="0">
    <w:nsid w:val="60875A8C"/>
    <w:multiLevelType w:val="hybridMultilevel"/>
    <w:tmpl w:val="2A1CCD18"/>
    <w:lvl w:ilvl="0" w:tplc="BF361D58">
      <w:start w:val="1"/>
      <w:numFmt w:val="decimal"/>
      <w:lvlText w:val="%1."/>
      <w:lvlJc w:val="left"/>
      <w:pPr>
        <w:ind w:left="720" w:hanging="360"/>
      </w:pPr>
      <w:rPr>
        <w:rFonts w:ascii="Tahoma" w:hAnsi="Tahoma" w:cs="Tahoma" w:hint="default"/>
        <w:b/>
        <w:color w:val="000000" w:themeColor="text1"/>
        <w:sz w:val="18"/>
        <w:szCs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6676772E"/>
    <w:multiLevelType w:val="hybridMultilevel"/>
    <w:tmpl w:val="6504CF32"/>
    <w:lvl w:ilvl="0" w:tplc="440A000F">
      <w:start w:val="1"/>
      <w:numFmt w:val="decimal"/>
      <w:lvlText w:val="%1."/>
      <w:lvlJc w:val="left"/>
      <w:pPr>
        <w:ind w:left="720" w:hanging="360"/>
      </w:pPr>
      <w:rPr>
        <w:rFonts w:hint="default"/>
      </w:r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9F75143"/>
    <w:multiLevelType w:val="hybridMultilevel"/>
    <w:tmpl w:val="E504547A"/>
    <w:lvl w:ilvl="0" w:tplc="82C07E68">
      <w:start w:val="1"/>
      <w:numFmt w:val="decimal"/>
      <w:lvlText w:val="%1."/>
      <w:lvlJc w:val="left"/>
      <w:pPr>
        <w:ind w:left="720" w:hanging="360"/>
      </w:pPr>
      <w:rPr>
        <w:rFonts w:hint="default"/>
        <w:sz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15:restartNumberingAfterBreak="0">
    <w:nsid w:val="7AC06DF7"/>
    <w:multiLevelType w:val="hybridMultilevel"/>
    <w:tmpl w:val="B5760EB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15:restartNumberingAfterBreak="0">
    <w:nsid w:val="7B0F44BD"/>
    <w:multiLevelType w:val="hybridMultilevel"/>
    <w:tmpl w:val="D99CD79E"/>
    <w:lvl w:ilvl="0" w:tplc="3B324B7A">
      <w:numFmt w:val="bullet"/>
      <w:lvlText w:val="-"/>
      <w:lvlJc w:val="left"/>
      <w:pPr>
        <w:ind w:left="795" w:hanging="360"/>
      </w:pPr>
      <w:rPr>
        <w:rFonts w:ascii="Tahoma" w:eastAsia="Batang" w:hAnsi="Tahoma" w:cs="Tahoma" w:hint="default"/>
        <w:sz w:val="17"/>
      </w:rPr>
    </w:lvl>
    <w:lvl w:ilvl="1" w:tplc="440A0003" w:tentative="1">
      <w:start w:val="1"/>
      <w:numFmt w:val="bullet"/>
      <w:lvlText w:val="o"/>
      <w:lvlJc w:val="left"/>
      <w:pPr>
        <w:ind w:left="1515" w:hanging="360"/>
      </w:pPr>
      <w:rPr>
        <w:rFonts w:ascii="Courier New" w:hAnsi="Courier New" w:cs="Courier New" w:hint="default"/>
      </w:rPr>
    </w:lvl>
    <w:lvl w:ilvl="2" w:tplc="440A0005" w:tentative="1">
      <w:start w:val="1"/>
      <w:numFmt w:val="bullet"/>
      <w:lvlText w:val=""/>
      <w:lvlJc w:val="left"/>
      <w:pPr>
        <w:ind w:left="2235" w:hanging="360"/>
      </w:pPr>
      <w:rPr>
        <w:rFonts w:ascii="Wingdings" w:hAnsi="Wingdings" w:hint="default"/>
      </w:rPr>
    </w:lvl>
    <w:lvl w:ilvl="3" w:tplc="440A0001" w:tentative="1">
      <w:start w:val="1"/>
      <w:numFmt w:val="bullet"/>
      <w:lvlText w:val=""/>
      <w:lvlJc w:val="left"/>
      <w:pPr>
        <w:ind w:left="2955" w:hanging="360"/>
      </w:pPr>
      <w:rPr>
        <w:rFonts w:ascii="Symbol" w:hAnsi="Symbol" w:hint="default"/>
      </w:rPr>
    </w:lvl>
    <w:lvl w:ilvl="4" w:tplc="440A0003" w:tentative="1">
      <w:start w:val="1"/>
      <w:numFmt w:val="bullet"/>
      <w:lvlText w:val="o"/>
      <w:lvlJc w:val="left"/>
      <w:pPr>
        <w:ind w:left="3675" w:hanging="360"/>
      </w:pPr>
      <w:rPr>
        <w:rFonts w:ascii="Courier New" w:hAnsi="Courier New" w:cs="Courier New" w:hint="default"/>
      </w:rPr>
    </w:lvl>
    <w:lvl w:ilvl="5" w:tplc="440A0005" w:tentative="1">
      <w:start w:val="1"/>
      <w:numFmt w:val="bullet"/>
      <w:lvlText w:val=""/>
      <w:lvlJc w:val="left"/>
      <w:pPr>
        <w:ind w:left="4395" w:hanging="360"/>
      </w:pPr>
      <w:rPr>
        <w:rFonts w:ascii="Wingdings" w:hAnsi="Wingdings" w:hint="default"/>
      </w:rPr>
    </w:lvl>
    <w:lvl w:ilvl="6" w:tplc="440A0001" w:tentative="1">
      <w:start w:val="1"/>
      <w:numFmt w:val="bullet"/>
      <w:lvlText w:val=""/>
      <w:lvlJc w:val="left"/>
      <w:pPr>
        <w:ind w:left="5115" w:hanging="360"/>
      </w:pPr>
      <w:rPr>
        <w:rFonts w:ascii="Symbol" w:hAnsi="Symbol" w:hint="default"/>
      </w:rPr>
    </w:lvl>
    <w:lvl w:ilvl="7" w:tplc="440A0003" w:tentative="1">
      <w:start w:val="1"/>
      <w:numFmt w:val="bullet"/>
      <w:lvlText w:val="o"/>
      <w:lvlJc w:val="left"/>
      <w:pPr>
        <w:ind w:left="5835" w:hanging="360"/>
      </w:pPr>
      <w:rPr>
        <w:rFonts w:ascii="Courier New" w:hAnsi="Courier New" w:cs="Courier New" w:hint="default"/>
      </w:rPr>
    </w:lvl>
    <w:lvl w:ilvl="8" w:tplc="440A0005" w:tentative="1">
      <w:start w:val="1"/>
      <w:numFmt w:val="bullet"/>
      <w:lvlText w:val=""/>
      <w:lvlJc w:val="left"/>
      <w:pPr>
        <w:ind w:left="6555" w:hanging="360"/>
      </w:pPr>
      <w:rPr>
        <w:rFonts w:ascii="Wingdings" w:hAnsi="Wingdings" w:hint="default"/>
      </w:rPr>
    </w:lvl>
  </w:abstractNum>
  <w:abstractNum w:abstractNumId="21" w15:restartNumberingAfterBreak="0">
    <w:nsid w:val="7E1A08A1"/>
    <w:multiLevelType w:val="hybridMultilevel"/>
    <w:tmpl w:val="113C73B6"/>
    <w:lvl w:ilvl="0" w:tplc="76DC4218">
      <w:numFmt w:val="bullet"/>
      <w:lvlText w:val="-"/>
      <w:lvlJc w:val="left"/>
      <w:pPr>
        <w:ind w:left="720" w:hanging="360"/>
      </w:pPr>
      <w:rPr>
        <w:rFonts w:ascii="Tahoma" w:eastAsia="Batang" w:hAnsi="Tahoma" w:cs="Tahoma"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2"/>
  </w:num>
  <w:num w:numId="4">
    <w:abstractNumId w:val="3"/>
  </w:num>
  <w:num w:numId="5">
    <w:abstractNumId w:val="8"/>
  </w:num>
  <w:num w:numId="6">
    <w:abstractNumId w:val="16"/>
  </w:num>
  <w:num w:numId="7">
    <w:abstractNumId w:val="7"/>
  </w:num>
  <w:num w:numId="8">
    <w:abstractNumId w:val="21"/>
  </w:num>
  <w:num w:numId="9">
    <w:abstractNumId w:val="6"/>
  </w:num>
  <w:num w:numId="10">
    <w:abstractNumId w:val="4"/>
  </w:num>
  <w:num w:numId="11">
    <w:abstractNumId w:val="20"/>
  </w:num>
  <w:num w:numId="12">
    <w:abstractNumId w:val="11"/>
  </w:num>
  <w:num w:numId="13">
    <w:abstractNumId w:val="15"/>
  </w:num>
  <w:num w:numId="14">
    <w:abstractNumId w:val="9"/>
  </w:num>
  <w:num w:numId="15">
    <w:abstractNumId w:val="10"/>
  </w:num>
  <w:num w:numId="16">
    <w:abstractNumId w:val="5"/>
  </w:num>
  <w:num w:numId="17">
    <w:abstractNumId w:val="18"/>
  </w:num>
  <w:num w:numId="18">
    <w:abstractNumId w:val="19"/>
  </w:num>
  <w:num w:numId="19">
    <w:abstractNumId w:val="14"/>
  </w:num>
  <w:num w:numId="20">
    <w:abstractNumId w:val="17"/>
  </w:num>
  <w:num w:numId="21">
    <w:abstractNumId w:val="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66"/>
    <o:shapelayout v:ext="edit">
      <o:idmap v:ext="edit" data="2"/>
      <o:rules v:ext="edit">
        <o:r id="V:Rule1" type="connector" idref="#_x0000_s2065"/>
      </o:rules>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95084"/>
    <w:rsid w:val="00001112"/>
    <w:rsid w:val="00002FDE"/>
    <w:rsid w:val="000067FD"/>
    <w:rsid w:val="00012842"/>
    <w:rsid w:val="00021CA3"/>
    <w:rsid w:val="00024C63"/>
    <w:rsid w:val="00026233"/>
    <w:rsid w:val="00035318"/>
    <w:rsid w:val="00037E76"/>
    <w:rsid w:val="00042E7D"/>
    <w:rsid w:val="0004320B"/>
    <w:rsid w:val="000451F8"/>
    <w:rsid w:val="000523A7"/>
    <w:rsid w:val="00052848"/>
    <w:rsid w:val="00053530"/>
    <w:rsid w:val="00055980"/>
    <w:rsid w:val="00063CB2"/>
    <w:rsid w:val="00065914"/>
    <w:rsid w:val="000678D4"/>
    <w:rsid w:val="0007098A"/>
    <w:rsid w:val="00073DF1"/>
    <w:rsid w:val="00074292"/>
    <w:rsid w:val="0007705C"/>
    <w:rsid w:val="00077CBD"/>
    <w:rsid w:val="000A4214"/>
    <w:rsid w:val="000A51F0"/>
    <w:rsid w:val="000B41C9"/>
    <w:rsid w:val="000B6E1D"/>
    <w:rsid w:val="000B7812"/>
    <w:rsid w:val="000C3665"/>
    <w:rsid w:val="000D402D"/>
    <w:rsid w:val="000D4789"/>
    <w:rsid w:val="000D6AAB"/>
    <w:rsid w:val="000E620F"/>
    <w:rsid w:val="000F125A"/>
    <w:rsid w:val="000F24B1"/>
    <w:rsid w:val="000F3183"/>
    <w:rsid w:val="000F54AE"/>
    <w:rsid w:val="000F72B9"/>
    <w:rsid w:val="00101981"/>
    <w:rsid w:val="00101FDE"/>
    <w:rsid w:val="00104048"/>
    <w:rsid w:val="00105CE2"/>
    <w:rsid w:val="0011406A"/>
    <w:rsid w:val="00124AD9"/>
    <w:rsid w:val="001322C3"/>
    <w:rsid w:val="00140FC6"/>
    <w:rsid w:val="00143CFF"/>
    <w:rsid w:val="00145F41"/>
    <w:rsid w:val="001479F1"/>
    <w:rsid w:val="00164AA8"/>
    <w:rsid w:val="00165503"/>
    <w:rsid w:val="00174284"/>
    <w:rsid w:val="0019337A"/>
    <w:rsid w:val="0019749D"/>
    <w:rsid w:val="001A058D"/>
    <w:rsid w:val="001A7541"/>
    <w:rsid w:val="001B2C9A"/>
    <w:rsid w:val="001B4E63"/>
    <w:rsid w:val="001B7058"/>
    <w:rsid w:val="001C6AE8"/>
    <w:rsid w:val="001C77F6"/>
    <w:rsid w:val="001C7A2C"/>
    <w:rsid w:val="001D3C70"/>
    <w:rsid w:val="001D78FA"/>
    <w:rsid w:val="001D7A14"/>
    <w:rsid w:val="001E0A70"/>
    <w:rsid w:val="001E1ACE"/>
    <w:rsid w:val="001E6801"/>
    <w:rsid w:val="002001DE"/>
    <w:rsid w:val="002015D4"/>
    <w:rsid w:val="00211450"/>
    <w:rsid w:val="002120D7"/>
    <w:rsid w:val="00222365"/>
    <w:rsid w:val="00223BC5"/>
    <w:rsid w:val="00225C45"/>
    <w:rsid w:val="00230523"/>
    <w:rsid w:val="00236100"/>
    <w:rsid w:val="0024019A"/>
    <w:rsid w:val="00240CB3"/>
    <w:rsid w:val="00240FDF"/>
    <w:rsid w:val="00245976"/>
    <w:rsid w:val="00253407"/>
    <w:rsid w:val="00254F08"/>
    <w:rsid w:val="00255D1A"/>
    <w:rsid w:val="002562BF"/>
    <w:rsid w:val="00257F47"/>
    <w:rsid w:val="00264584"/>
    <w:rsid w:val="002655BC"/>
    <w:rsid w:val="0027060A"/>
    <w:rsid w:val="00270F97"/>
    <w:rsid w:val="0027103E"/>
    <w:rsid w:val="00277634"/>
    <w:rsid w:val="002916FB"/>
    <w:rsid w:val="00292DEF"/>
    <w:rsid w:val="002B0C8F"/>
    <w:rsid w:val="002B2409"/>
    <w:rsid w:val="002B71CF"/>
    <w:rsid w:val="002B7AD0"/>
    <w:rsid w:val="002C1A4F"/>
    <w:rsid w:val="002C2498"/>
    <w:rsid w:val="002C3F2D"/>
    <w:rsid w:val="002D1C0C"/>
    <w:rsid w:val="002D62BE"/>
    <w:rsid w:val="002E53BD"/>
    <w:rsid w:val="002E78A2"/>
    <w:rsid w:val="002F1672"/>
    <w:rsid w:val="002F2C4D"/>
    <w:rsid w:val="003025CB"/>
    <w:rsid w:val="003079A9"/>
    <w:rsid w:val="003108B1"/>
    <w:rsid w:val="00322D7E"/>
    <w:rsid w:val="00322E0F"/>
    <w:rsid w:val="003261ED"/>
    <w:rsid w:val="00343891"/>
    <w:rsid w:val="003469C9"/>
    <w:rsid w:val="00355B41"/>
    <w:rsid w:val="00355BA9"/>
    <w:rsid w:val="00356294"/>
    <w:rsid w:val="00357538"/>
    <w:rsid w:val="0036075D"/>
    <w:rsid w:val="00363146"/>
    <w:rsid w:val="00365B77"/>
    <w:rsid w:val="003664AC"/>
    <w:rsid w:val="003813C7"/>
    <w:rsid w:val="00387778"/>
    <w:rsid w:val="003911BE"/>
    <w:rsid w:val="003934D7"/>
    <w:rsid w:val="003A49E0"/>
    <w:rsid w:val="003A5565"/>
    <w:rsid w:val="003C267C"/>
    <w:rsid w:val="003C3DFD"/>
    <w:rsid w:val="003C416E"/>
    <w:rsid w:val="003C4D70"/>
    <w:rsid w:val="003C61FF"/>
    <w:rsid w:val="003D0202"/>
    <w:rsid w:val="003D1268"/>
    <w:rsid w:val="003E5C9E"/>
    <w:rsid w:val="003F5E62"/>
    <w:rsid w:val="003F62D8"/>
    <w:rsid w:val="00400648"/>
    <w:rsid w:val="004010D2"/>
    <w:rsid w:val="00401390"/>
    <w:rsid w:val="00402998"/>
    <w:rsid w:val="00403C06"/>
    <w:rsid w:val="0040702F"/>
    <w:rsid w:val="004224A8"/>
    <w:rsid w:val="004268CA"/>
    <w:rsid w:val="0043137A"/>
    <w:rsid w:val="004527A2"/>
    <w:rsid w:val="00453ECF"/>
    <w:rsid w:val="004573CF"/>
    <w:rsid w:val="00463C86"/>
    <w:rsid w:val="00471B74"/>
    <w:rsid w:val="00475B88"/>
    <w:rsid w:val="00480A96"/>
    <w:rsid w:val="004958F7"/>
    <w:rsid w:val="00495E11"/>
    <w:rsid w:val="004A64B2"/>
    <w:rsid w:val="004C7544"/>
    <w:rsid w:val="004D0879"/>
    <w:rsid w:val="004D26A2"/>
    <w:rsid w:val="004D3D83"/>
    <w:rsid w:val="004D47EE"/>
    <w:rsid w:val="004E660A"/>
    <w:rsid w:val="004F0A57"/>
    <w:rsid w:val="004F1135"/>
    <w:rsid w:val="004F1C8B"/>
    <w:rsid w:val="004F4677"/>
    <w:rsid w:val="005011EB"/>
    <w:rsid w:val="00502965"/>
    <w:rsid w:val="00502A11"/>
    <w:rsid w:val="00510F3E"/>
    <w:rsid w:val="0051536B"/>
    <w:rsid w:val="005163A4"/>
    <w:rsid w:val="005168CA"/>
    <w:rsid w:val="005169AC"/>
    <w:rsid w:val="00535725"/>
    <w:rsid w:val="00537527"/>
    <w:rsid w:val="00551018"/>
    <w:rsid w:val="005515E1"/>
    <w:rsid w:val="00552716"/>
    <w:rsid w:val="005549EA"/>
    <w:rsid w:val="005646F6"/>
    <w:rsid w:val="00565AD5"/>
    <w:rsid w:val="005830C0"/>
    <w:rsid w:val="00583D5D"/>
    <w:rsid w:val="00583F94"/>
    <w:rsid w:val="00584DB9"/>
    <w:rsid w:val="0058633A"/>
    <w:rsid w:val="005930AE"/>
    <w:rsid w:val="00593453"/>
    <w:rsid w:val="00594C75"/>
    <w:rsid w:val="0059501C"/>
    <w:rsid w:val="005A28D5"/>
    <w:rsid w:val="005A5EAE"/>
    <w:rsid w:val="005B0276"/>
    <w:rsid w:val="005B08C1"/>
    <w:rsid w:val="005B4F71"/>
    <w:rsid w:val="005B7273"/>
    <w:rsid w:val="005B7316"/>
    <w:rsid w:val="005C74B0"/>
    <w:rsid w:val="005D08C6"/>
    <w:rsid w:val="005E54C0"/>
    <w:rsid w:val="005E6E78"/>
    <w:rsid w:val="005F2074"/>
    <w:rsid w:val="005F4423"/>
    <w:rsid w:val="005F6794"/>
    <w:rsid w:val="005F6FAF"/>
    <w:rsid w:val="00601266"/>
    <w:rsid w:val="0060128A"/>
    <w:rsid w:val="00610D48"/>
    <w:rsid w:val="00610EEB"/>
    <w:rsid w:val="00626224"/>
    <w:rsid w:val="00626F95"/>
    <w:rsid w:val="006310BB"/>
    <w:rsid w:val="00634A3B"/>
    <w:rsid w:val="00634FB2"/>
    <w:rsid w:val="0063656C"/>
    <w:rsid w:val="006406A0"/>
    <w:rsid w:val="00654869"/>
    <w:rsid w:val="00655271"/>
    <w:rsid w:val="00656E93"/>
    <w:rsid w:val="0066326E"/>
    <w:rsid w:val="00664A47"/>
    <w:rsid w:val="006700D1"/>
    <w:rsid w:val="00685256"/>
    <w:rsid w:val="006902F6"/>
    <w:rsid w:val="00691706"/>
    <w:rsid w:val="00694C45"/>
    <w:rsid w:val="00697954"/>
    <w:rsid w:val="006A187E"/>
    <w:rsid w:val="006B1773"/>
    <w:rsid w:val="006B2BF7"/>
    <w:rsid w:val="006C03E9"/>
    <w:rsid w:val="006C21C1"/>
    <w:rsid w:val="006C3745"/>
    <w:rsid w:val="006D01DB"/>
    <w:rsid w:val="006D143D"/>
    <w:rsid w:val="006D198D"/>
    <w:rsid w:val="006D1D74"/>
    <w:rsid w:val="006D1DEE"/>
    <w:rsid w:val="006D2B97"/>
    <w:rsid w:val="006D3680"/>
    <w:rsid w:val="006D4141"/>
    <w:rsid w:val="006D585A"/>
    <w:rsid w:val="006D6EE4"/>
    <w:rsid w:val="006D7931"/>
    <w:rsid w:val="006D7AC9"/>
    <w:rsid w:val="006F0102"/>
    <w:rsid w:val="006F7C59"/>
    <w:rsid w:val="00702588"/>
    <w:rsid w:val="00704358"/>
    <w:rsid w:val="00716C74"/>
    <w:rsid w:val="007171B1"/>
    <w:rsid w:val="0072037F"/>
    <w:rsid w:val="007225C9"/>
    <w:rsid w:val="00723505"/>
    <w:rsid w:val="00724C37"/>
    <w:rsid w:val="00732157"/>
    <w:rsid w:val="0073424D"/>
    <w:rsid w:val="007347AD"/>
    <w:rsid w:val="00736519"/>
    <w:rsid w:val="00750B84"/>
    <w:rsid w:val="00767858"/>
    <w:rsid w:val="00767E09"/>
    <w:rsid w:val="007704FB"/>
    <w:rsid w:val="007770D0"/>
    <w:rsid w:val="00777266"/>
    <w:rsid w:val="00781F2B"/>
    <w:rsid w:val="0078708F"/>
    <w:rsid w:val="007878EC"/>
    <w:rsid w:val="00791150"/>
    <w:rsid w:val="00794150"/>
    <w:rsid w:val="007B0B29"/>
    <w:rsid w:val="007B3436"/>
    <w:rsid w:val="007C0D56"/>
    <w:rsid w:val="007C3A7B"/>
    <w:rsid w:val="007C425A"/>
    <w:rsid w:val="007D0FE1"/>
    <w:rsid w:val="007D5165"/>
    <w:rsid w:val="007E024B"/>
    <w:rsid w:val="007E4040"/>
    <w:rsid w:val="007E71CE"/>
    <w:rsid w:val="00800DF4"/>
    <w:rsid w:val="00805951"/>
    <w:rsid w:val="00810336"/>
    <w:rsid w:val="00811C9A"/>
    <w:rsid w:val="00815609"/>
    <w:rsid w:val="00823947"/>
    <w:rsid w:val="00824510"/>
    <w:rsid w:val="00826DED"/>
    <w:rsid w:val="00827B80"/>
    <w:rsid w:val="00827C8F"/>
    <w:rsid w:val="00830A6C"/>
    <w:rsid w:val="008336BA"/>
    <w:rsid w:val="00842A18"/>
    <w:rsid w:val="00844DDC"/>
    <w:rsid w:val="00845D13"/>
    <w:rsid w:val="00855636"/>
    <w:rsid w:val="008561A9"/>
    <w:rsid w:val="008619AB"/>
    <w:rsid w:val="008676E8"/>
    <w:rsid w:val="0088342C"/>
    <w:rsid w:val="008878E1"/>
    <w:rsid w:val="00892250"/>
    <w:rsid w:val="008922F4"/>
    <w:rsid w:val="00893B74"/>
    <w:rsid w:val="00896CD8"/>
    <w:rsid w:val="008A0840"/>
    <w:rsid w:val="008A0D23"/>
    <w:rsid w:val="008A3821"/>
    <w:rsid w:val="008A4B45"/>
    <w:rsid w:val="008A7741"/>
    <w:rsid w:val="008B0677"/>
    <w:rsid w:val="008B300F"/>
    <w:rsid w:val="008B6577"/>
    <w:rsid w:val="008B72EB"/>
    <w:rsid w:val="008B7B0F"/>
    <w:rsid w:val="008C1B10"/>
    <w:rsid w:val="008C6D05"/>
    <w:rsid w:val="008E4D49"/>
    <w:rsid w:val="008F1E6E"/>
    <w:rsid w:val="009009BB"/>
    <w:rsid w:val="00900FAA"/>
    <w:rsid w:val="00901874"/>
    <w:rsid w:val="00917355"/>
    <w:rsid w:val="00922798"/>
    <w:rsid w:val="009231F7"/>
    <w:rsid w:val="00925521"/>
    <w:rsid w:val="00930EF0"/>
    <w:rsid w:val="00934591"/>
    <w:rsid w:val="00934B9B"/>
    <w:rsid w:val="00941B59"/>
    <w:rsid w:val="00946AD1"/>
    <w:rsid w:val="00947C4A"/>
    <w:rsid w:val="00957B70"/>
    <w:rsid w:val="00970FF2"/>
    <w:rsid w:val="00980E28"/>
    <w:rsid w:val="009821A2"/>
    <w:rsid w:val="009B4199"/>
    <w:rsid w:val="009B52BE"/>
    <w:rsid w:val="009C4A77"/>
    <w:rsid w:val="009C576A"/>
    <w:rsid w:val="009C7D0A"/>
    <w:rsid w:val="009D1F53"/>
    <w:rsid w:val="009D7567"/>
    <w:rsid w:val="009E2948"/>
    <w:rsid w:val="009E5CE9"/>
    <w:rsid w:val="009E6110"/>
    <w:rsid w:val="009F15B5"/>
    <w:rsid w:val="009F7F93"/>
    <w:rsid w:val="00A0712A"/>
    <w:rsid w:val="00A1207C"/>
    <w:rsid w:val="00A17F32"/>
    <w:rsid w:val="00A222D2"/>
    <w:rsid w:val="00A22DD9"/>
    <w:rsid w:val="00A235D8"/>
    <w:rsid w:val="00A2644C"/>
    <w:rsid w:val="00A30993"/>
    <w:rsid w:val="00A31105"/>
    <w:rsid w:val="00A361F3"/>
    <w:rsid w:val="00A362E0"/>
    <w:rsid w:val="00A42C53"/>
    <w:rsid w:val="00A449D0"/>
    <w:rsid w:val="00A471CC"/>
    <w:rsid w:val="00A47368"/>
    <w:rsid w:val="00A5294E"/>
    <w:rsid w:val="00A55FF2"/>
    <w:rsid w:val="00A6051B"/>
    <w:rsid w:val="00A61187"/>
    <w:rsid w:val="00A62D61"/>
    <w:rsid w:val="00A7126D"/>
    <w:rsid w:val="00A73A59"/>
    <w:rsid w:val="00A771D2"/>
    <w:rsid w:val="00A91153"/>
    <w:rsid w:val="00AA0388"/>
    <w:rsid w:val="00AA73FF"/>
    <w:rsid w:val="00AB592F"/>
    <w:rsid w:val="00AC35A9"/>
    <w:rsid w:val="00AC4212"/>
    <w:rsid w:val="00AC7BC7"/>
    <w:rsid w:val="00AD508A"/>
    <w:rsid w:val="00AF5017"/>
    <w:rsid w:val="00AF5F98"/>
    <w:rsid w:val="00AF6476"/>
    <w:rsid w:val="00B016B9"/>
    <w:rsid w:val="00B0405B"/>
    <w:rsid w:val="00B12604"/>
    <w:rsid w:val="00B14C8C"/>
    <w:rsid w:val="00B17D12"/>
    <w:rsid w:val="00B20614"/>
    <w:rsid w:val="00B215E0"/>
    <w:rsid w:val="00B23D6F"/>
    <w:rsid w:val="00B24893"/>
    <w:rsid w:val="00B2493A"/>
    <w:rsid w:val="00B31EB2"/>
    <w:rsid w:val="00B41C9B"/>
    <w:rsid w:val="00B44B6D"/>
    <w:rsid w:val="00B54ECA"/>
    <w:rsid w:val="00B6074E"/>
    <w:rsid w:val="00B63424"/>
    <w:rsid w:val="00B719B1"/>
    <w:rsid w:val="00B72C6C"/>
    <w:rsid w:val="00B7453B"/>
    <w:rsid w:val="00B84D30"/>
    <w:rsid w:val="00B84E83"/>
    <w:rsid w:val="00B87B70"/>
    <w:rsid w:val="00B93129"/>
    <w:rsid w:val="00B95084"/>
    <w:rsid w:val="00BA125A"/>
    <w:rsid w:val="00BA3F0F"/>
    <w:rsid w:val="00BA43A6"/>
    <w:rsid w:val="00BB7DC3"/>
    <w:rsid w:val="00BC3E00"/>
    <w:rsid w:val="00BC460D"/>
    <w:rsid w:val="00BC5450"/>
    <w:rsid w:val="00BC5BFF"/>
    <w:rsid w:val="00BD0AD9"/>
    <w:rsid w:val="00BD0BC6"/>
    <w:rsid w:val="00BD5EDB"/>
    <w:rsid w:val="00BD71DE"/>
    <w:rsid w:val="00BE1BDA"/>
    <w:rsid w:val="00BE2DD8"/>
    <w:rsid w:val="00BE4396"/>
    <w:rsid w:val="00C04738"/>
    <w:rsid w:val="00C058D1"/>
    <w:rsid w:val="00C0725B"/>
    <w:rsid w:val="00C16D8A"/>
    <w:rsid w:val="00C17C29"/>
    <w:rsid w:val="00C23310"/>
    <w:rsid w:val="00C271F9"/>
    <w:rsid w:val="00C32B42"/>
    <w:rsid w:val="00C37F06"/>
    <w:rsid w:val="00C40774"/>
    <w:rsid w:val="00C46FAD"/>
    <w:rsid w:val="00C61252"/>
    <w:rsid w:val="00C65181"/>
    <w:rsid w:val="00C723E1"/>
    <w:rsid w:val="00C73CB4"/>
    <w:rsid w:val="00C742F5"/>
    <w:rsid w:val="00C75054"/>
    <w:rsid w:val="00C822E3"/>
    <w:rsid w:val="00C840B2"/>
    <w:rsid w:val="00C90668"/>
    <w:rsid w:val="00C906E0"/>
    <w:rsid w:val="00C94A7F"/>
    <w:rsid w:val="00C95A95"/>
    <w:rsid w:val="00CA317A"/>
    <w:rsid w:val="00CB0B46"/>
    <w:rsid w:val="00CC76FF"/>
    <w:rsid w:val="00CD1C47"/>
    <w:rsid w:val="00CE0400"/>
    <w:rsid w:val="00CE7D8A"/>
    <w:rsid w:val="00CF08B9"/>
    <w:rsid w:val="00D04306"/>
    <w:rsid w:val="00D043EE"/>
    <w:rsid w:val="00D1134B"/>
    <w:rsid w:val="00D263A2"/>
    <w:rsid w:val="00D279C7"/>
    <w:rsid w:val="00D27EE3"/>
    <w:rsid w:val="00D3098C"/>
    <w:rsid w:val="00D318A8"/>
    <w:rsid w:val="00D3316C"/>
    <w:rsid w:val="00D35ABA"/>
    <w:rsid w:val="00D40C20"/>
    <w:rsid w:val="00D4190B"/>
    <w:rsid w:val="00D430CF"/>
    <w:rsid w:val="00D51E20"/>
    <w:rsid w:val="00D52C46"/>
    <w:rsid w:val="00D85A09"/>
    <w:rsid w:val="00D904E6"/>
    <w:rsid w:val="00D90AF4"/>
    <w:rsid w:val="00D912BA"/>
    <w:rsid w:val="00D953F5"/>
    <w:rsid w:val="00D96D23"/>
    <w:rsid w:val="00D97150"/>
    <w:rsid w:val="00DA1C14"/>
    <w:rsid w:val="00DA20D9"/>
    <w:rsid w:val="00DA58B6"/>
    <w:rsid w:val="00DB56D3"/>
    <w:rsid w:val="00DD5D6C"/>
    <w:rsid w:val="00DF1A94"/>
    <w:rsid w:val="00DF2D8A"/>
    <w:rsid w:val="00E0246A"/>
    <w:rsid w:val="00E241AA"/>
    <w:rsid w:val="00E300BA"/>
    <w:rsid w:val="00E35B43"/>
    <w:rsid w:val="00E42167"/>
    <w:rsid w:val="00E422F1"/>
    <w:rsid w:val="00E530F2"/>
    <w:rsid w:val="00E63EF0"/>
    <w:rsid w:val="00E6720E"/>
    <w:rsid w:val="00E673F3"/>
    <w:rsid w:val="00E71BA6"/>
    <w:rsid w:val="00E91691"/>
    <w:rsid w:val="00E92D98"/>
    <w:rsid w:val="00E92DBB"/>
    <w:rsid w:val="00E92DDC"/>
    <w:rsid w:val="00EA5B1A"/>
    <w:rsid w:val="00EB0436"/>
    <w:rsid w:val="00EC2755"/>
    <w:rsid w:val="00EC6706"/>
    <w:rsid w:val="00EC78DC"/>
    <w:rsid w:val="00EE2ABE"/>
    <w:rsid w:val="00EE2B27"/>
    <w:rsid w:val="00EE375C"/>
    <w:rsid w:val="00EE7737"/>
    <w:rsid w:val="00EF5CB7"/>
    <w:rsid w:val="00F020FC"/>
    <w:rsid w:val="00F077B1"/>
    <w:rsid w:val="00F15792"/>
    <w:rsid w:val="00F20E27"/>
    <w:rsid w:val="00F26691"/>
    <w:rsid w:val="00F27E09"/>
    <w:rsid w:val="00F3005D"/>
    <w:rsid w:val="00F46164"/>
    <w:rsid w:val="00F50A8E"/>
    <w:rsid w:val="00F518A2"/>
    <w:rsid w:val="00F54516"/>
    <w:rsid w:val="00F56D98"/>
    <w:rsid w:val="00F73F82"/>
    <w:rsid w:val="00F7669E"/>
    <w:rsid w:val="00F81610"/>
    <w:rsid w:val="00FA129A"/>
    <w:rsid w:val="00FA2252"/>
    <w:rsid w:val="00FA2FA5"/>
    <w:rsid w:val="00FB0181"/>
    <w:rsid w:val="00FC0CD0"/>
    <w:rsid w:val="00FC1D8F"/>
    <w:rsid w:val="00FC218D"/>
    <w:rsid w:val="00FD22CF"/>
    <w:rsid w:val="00FD3089"/>
    <w:rsid w:val="00FE6214"/>
    <w:rsid w:val="00FE6D4E"/>
    <w:rsid w:val="00FF0950"/>
    <w:rsid w:val="00FF2CE4"/>
    <w:rsid w:val="00FF2D73"/>
    <w:rsid w:val="00FF37C7"/>
    <w:rsid w:val="00FF3AD4"/>
    <w:rsid w:val="00FF4CD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4D9ACC20"/>
  <w15:docId w15:val="{AEAF867C-C1BE-46EE-BB52-3CBCCDA9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08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95084"/>
    <w:rPr>
      <w:color w:val="0000FF" w:themeColor="hyperlink"/>
      <w:u w:val="single"/>
    </w:rPr>
  </w:style>
  <w:style w:type="paragraph" w:styleId="Prrafodelista">
    <w:name w:val="List Paragraph"/>
    <w:basedOn w:val="Normal"/>
    <w:uiPriority w:val="34"/>
    <w:qFormat/>
    <w:rsid w:val="002F2C4D"/>
    <w:pPr>
      <w:ind w:left="720"/>
      <w:contextualSpacing/>
    </w:pPr>
  </w:style>
  <w:style w:type="table" w:styleId="Tablaconcuadrcula">
    <w:name w:val="Table Grid"/>
    <w:basedOn w:val="Tablanormal"/>
    <w:uiPriority w:val="39"/>
    <w:rsid w:val="00E422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664A4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4A47"/>
  </w:style>
  <w:style w:type="paragraph" w:styleId="Piedepgina">
    <w:name w:val="footer"/>
    <w:basedOn w:val="Normal"/>
    <w:link w:val="PiedepginaCar"/>
    <w:uiPriority w:val="99"/>
    <w:unhideWhenUsed/>
    <w:rsid w:val="00664A4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4A47"/>
  </w:style>
  <w:style w:type="paragraph" w:styleId="Textodeglobo">
    <w:name w:val="Balloon Text"/>
    <w:basedOn w:val="Normal"/>
    <w:link w:val="TextodegloboCar"/>
    <w:uiPriority w:val="99"/>
    <w:semiHidden/>
    <w:unhideWhenUsed/>
    <w:rsid w:val="002B71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B71CF"/>
    <w:rPr>
      <w:rFonts w:ascii="Tahoma" w:hAnsi="Tahoma" w:cs="Tahoma"/>
      <w:sz w:val="16"/>
      <w:szCs w:val="16"/>
    </w:rPr>
  </w:style>
  <w:style w:type="character" w:styleId="Textoennegrita">
    <w:name w:val="Strong"/>
    <w:basedOn w:val="Fuentedeprrafopredeter"/>
    <w:uiPriority w:val="22"/>
    <w:qFormat/>
    <w:rsid w:val="001655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0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CBB37-612C-47B5-9B44-5098F993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2</Pages>
  <Words>578</Words>
  <Characters>3183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http://www.centor.mx.gd</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Centor</dc:creator>
  <cp:lastModifiedBy>PC7</cp:lastModifiedBy>
  <cp:revision>293</cp:revision>
  <cp:lastPrinted>2018-04-10T21:31:00Z</cp:lastPrinted>
  <dcterms:created xsi:type="dcterms:W3CDTF">2016-05-06T21:19:00Z</dcterms:created>
  <dcterms:modified xsi:type="dcterms:W3CDTF">2021-04-29T22:33:00Z</dcterms:modified>
</cp:coreProperties>
</file>